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2E" w:rsidRDefault="0000432E">
      <w:pPr>
        <w:spacing w:line="360" w:lineRule="auto"/>
        <w:ind w:firstLineChars="2850" w:firstLine="5985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合同编号：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 w:rsidR="0000432E" w:rsidRDefault="0000432E">
      <w:pPr>
        <w:spacing w:line="360" w:lineRule="auto"/>
        <w:ind w:firstLineChars="2850" w:firstLine="5985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签订地点：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 w:rsidR="0000432E" w:rsidRDefault="0000432E">
      <w:pPr>
        <w:spacing w:line="360" w:lineRule="auto"/>
        <w:ind w:firstLineChars="2850" w:firstLine="5985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签订时间：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 w:rsidR="0000432E" w:rsidRDefault="0000432E" w:rsidP="0000432E">
      <w:pPr>
        <w:pStyle w:val="a3"/>
      </w:pPr>
      <w:bookmarkStart w:id="0" w:name="_GoBack"/>
      <w:r>
        <w:t>消耗品采购合同</w:t>
      </w:r>
    </w:p>
    <w:bookmarkEnd w:id="0"/>
    <w:p w:rsidR="0000432E" w:rsidRDefault="0000432E">
      <w:pPr>
        <w:widowControl/>
        <w:spacing w:line="400" w:lineRule="atLeast"/>
        <w:jc w:val="center"/>
        <w:rPr>
          <w:rFonts w:ascii="Times New Roman" w:eastAsia="华文楷体" w:hAnsi="Times New Roman" w:cs="Times New Roman"/>
          <w:b/>
          <w:bCs/>
          <w:kern w:val="0"/>
          <w:sz w:val="36"/>
          <w:szCs w:val="24"/>
        </w:rPr>
      </w:pPr>
      <w:r>
        <w:rPr>
          <w:rFonts w:ascii="Times New Roman" w:eastAsia="华文楷体" w:hAnsi="华文楷体" w:cs="Times New Roman"/>
          <w:bCs/>
          <w:kern w:val="0"/>
          <w:szCs w:val="21"/>
        </w:rPr>
        <w:t>（适用于采购药品、垃圾桶等劳保、办公消耗品）</w:t>
      </w:r>
    </w:p>
    <w:p w:rsidR="0000432E" w:rsidRDefault="0000432E">
      <w:pPr>
        <w:spacing w:beforeLines="100" w:before="312" w:afterLines="100" w:after="312"/>
        <w:ind w:right="-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甲方（需方）：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:rsidR="0000432E" w:rsidRDefault="0000432E">
      <w:pPr>
        <w:spacing w:beforeLines="100" w:before="312" w:afterLines="100" w:after="312"/>
        <w:ind w:right="-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乙方（供方）：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宋体" w:cs="Times New Roman"/>
          <w:kern w:val="0"/>
          <w:sz w:val="24"/>
          <w:szCs w:val="24"/>
        </w:rPr>
        <w:t>甲乙双方根据《中华人民共和国合同法》，本着平等互利的原则，经友好协商签订本合同，承诺共同信守。</w:t>
      </w:r>
    </w:p>
    <w:p w:rsidR="0000432E" w:rsidRDefault="0000432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宋体" w:cs="Times New Roman"/>
          <w:b/>
          <w:kern w:val="0"/>
          <w:sz w:val="24"/>
          <w:szCs w:val="24"/>
        </w:rPr>
        <w:t>标的、数量及价款</w:t>
      </w:r>
    </w:p>
    <w:p w:rsidR="0000432E" w:rsidRDefault="0000432E">
      <w:pPr>
        <w:ind w:left="1425" w:right="6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单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位：人民币元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35"/>
        <w:gridCol w:w="1030"/>
        <w:gridCol w:w="930"/>
        <w:gridCol w:w="1358"/>
        <w:gridCol w:w="850"/>
        <w:gridCol w:w="709"/>
        <w:gridCol w:w="709"/>
        <w:gridCol w:w="1134"/>
      </w:tblGrid>
      <w:tr w:rsidR="0000432E">
        <w:tc>
          <w:tcPr>
            <w:tcW w:w="817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商标</w:t>
            </w: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产地</w:t>
            </w: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型号、规格</w:t>
            </w: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厂家</w:t>
            </w: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单价</w:t>
            </w: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小计</w:t>
            </w:r>
          </w:p>
        </w:tc>
      </w:tr>
      <w:tr w:rsidR="0000432E">
        <w:tc>
          <w:tcPr>
            <w:tcW w:w="817" w:type="dxa"/>
          </w:tcPr>
          <w:p w:rsidR="0000432E" w:rsidRDefault="0000432E">
            <w:pPr>
              <w:widowControl/>
              <w:tabs>
                <w:tab w:val="center" w:pos="540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0432E">
        <w:tc>
          <w:tcPr>
            <w:tcW w:w="817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0432E">
        <w:tc>
          <w:tcPr>
            <w:tcW w:w="817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58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00432E">
        <w:trPr>
          <w:trHeight w:val="560"/>
        </w:trPr>
        <w:tc>
          <w:tcPr>
            <w:tcW w:w="8472" w:type="dxa"/>
            <w:gridSpan w:val="9"/>
            <w:vAlign w:val="bottom"/>
          </w:tcPr>
          <w:p w:rsidR="0000432E" w:rsidRDefault="0000432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合计金额（人民币大写）：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_____________________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。（￥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_________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元）</w:t>
            </w:r>
          </w:p>
        </w:tc>
      </w:tr>
      <w:tr w:rsidR="0000432E">
        <w:trPr>
          <w:trHeight w:val="2539"/>
        </w:trPr>
        <w:tc>
          <w:tcPr>
            <w:tcW w:w="8472" w:type="dxa"/>
            <w:gridSpan w:val="9"/>
            <w:vAlign w:val="center"/>
          </w:tcPr>
          <w:p w:rsidR="0000432E" w:rsidRDefault="0000432E"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备注条款：</w:t>
            </w:r>
          </w:p>
          <w:p w:rsidR="0000432E" w:rsidRDefault="0000432E">
            <w:pPr>
              <w:adjustRightInd w:val="0"/>
              <w:snapToGrid w:val="0"/>
              <w:spacing w:line="360" w:lineRule="auto"/>
              <w:ind w:leftChars="228" w:left="5759" w:right="-58" w:hangingChars="2200" w:hanging="52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以上产品单价为含税价；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0432E" w:rsidRDefault="0000432E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本合同内所有产品的价格均含产品之包装费，乙方不得再以任何理由收取其他费用；</w:t>
            </w:r>
          </w:p>
          <w:p w:rsidR="0000432E" w:rsidRDefault="0000432E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3.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合同签订后，产品价格上涨则按照本合同定价执行，产品价格下跌则按照新的市场价格执行。</w:t>
            </w:r>
          </w:p>
        </w:tc>
      </w:tr>
    </w:tbl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lastRenderedPageBreak/>
        <w:t>第二条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>
        <w:rPr>
          <w:rFonts w:ascii="Times New Roman" w:hAnsi="宋体" w:cs="Times New Roman"/>
          <w:b/>
          <w:kern w:val="0"/>
          <w:sz w:val="24"/>
          <w:szCs w:val="24"/>
        </w:rPr>
        <w:t>质量标准</w:t>
      </w:r>
      <w:r>
        <w:rPr>
          <w:rFonts w:ascii="Times New Roman" w:hAnsi="宋体" w:cs="Times New Roman" w:hint="eastAsia"/>
          <w:b/>
          <w:kern w:val="0"/>
          <w:sz w:val="24"/>
          <w:szCs w:val="24"/>
        </w:rPr>
        <w:t>和质量标准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乙方交付给甲方的产品质量和技术标准</w:t>
      </w:r>
      <w:r>
        <w:rPr>
          <w:rFonts w:ascii="Times New Roman" w:hAnsi="Times New Roman" w:cs="Times New Roman"/>
          <w:sz w:val="24"/>
        </w:rPr>
        <w:t>按下列第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</w:rPr>
        <w:t>项执行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．国家标准；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．行业标准；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．制造商企业标准；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．双方约定的质量和技术标准：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>环保要求：乙方提供的商品必须符合国家相关的环保标准。</w:t>
      </w:r>
      <w:bookmarkStart w:id="1" w:name="#300815"/>
      <w:bookmarkStart w:id="2" w:name="#300816"/>
      <w:bookmarkEnd w:id="1"/>
      <w:bookmarkEnd w:id="2"/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第三条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包装</w:t>
      </w:r>
    </w:p>
    <w:p w:rsidR="0000432E" w:rsidRDefault="0000432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第四条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交付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>
        <w:rPr>
          <w:rFonts w:ascii="Times New Roman" w:hAnsi="Times New Roman" w:cs="Times New Roman"/>
          <w:sz w:val="24"/>
          <w:szCs w:val="24"/>
        </w:rPr>
        <w:t>交付方式按下列第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项执行：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．甲方自提；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．乙方送货。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 </w:t>
      </w:r>
      <w:r>
        <w:rPr>
          <w:rFonts w:ascii="Times New Roman" w:hAnsi="Times New Roman" w:cs="Times New Roman"/>
          <w:sz w:val="24"/>
          <w:szCs w:val="24"/>
        </w:rPr>
        <w:t>交货地点：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>
        <w:rPr>
          <w:rFonts w:ascii="Times New Roman" w:hAnsi="Times New Roman" w:cs="Times New Roman"/>
          <w:sz w:val="24"/>
          <w:szCs w:val="24"/>
        </w:rPr>
        <w:t>交货时间：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日前。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乙方交付产品时应一并向甲方交付供货清单。</w:t>
      </w:r>
    </w:p>
    <w:p w:rsidR="0000432E" w:rsidRDefault="0000432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第五条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验收</w:t>
      </w:r>
    </w:p>
    <w:p w:rsidR="0000432E" w:rsidRDefault="0000432E">
      <w:pPr>
        <w:spacing w:line="360" w:lineRule="auto"/>
        <w:ind w:leftChars="228" w:left="479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>
        <w:rPr>
          <w:rFonts w:ascii="Times New Roman" w:hAnsi="Times New Roman" w:cs="Times New Roman"/>
          <w:sz w:val="24"/>
          <w:szCs w:val="24"/>
        </w:rPr>
        <w:t>验收标准：与合同约定的规格型号、种类等要求相一致。</w:t>
      </w:r>
    </w:p>
    <w:p w:rsidR="0000432E" w:rsidRDefault="0000432E">
      <w:pPr>
        <w:spacing w:line="360" w:lineRule="auto"/>
        <w:ind w:leftChars="228" w:left="479" w:right="-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甲方验收代表：</w:t>
      </w:r>
      <w:r>
        <w:rPr>
          <w:rFonts w:ascii="Times New Roman" w:hAnsi="Times New Roman" w:cs="Times New Roman"/>
          <w:sz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</w:rPr>
        <w:t>。</w:t>
      </w:r>
    </w:p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>验收：</w:t>
      </w:r>
      <w:r>
        <w:rPr>
          <w:rFonts w:ascii="Times New Roman" w:hAnsi="Times New Roman" w:cs="Times New Roman"/>
          <w:sz w:val="24"/>
        </w:rPr>
        <w:t>甲方验收代表现场就产品品种、数量、规格等进行检验，检验合格并签字确认后作为付款之依据；如</w:t>
      </w:r>
      <w:r>
        <w:rPr>
          <w:rFonts w:ascii="Times New Roman" w:hAnsi="Times New Roman" w:cs="Times New Roman"/>
          <w:sz w:val="24"/>
          <w:szCs w:val="24"/>
        </w:rPr>
        <w:t>检验结果与合同约定不符，甲方有权拒收或要求更换。</w:t>
      </w:r>
    </w:p>
    <w:p w:rsidR="0000432E" w:rsidRDefault="0000432E">
      <w:pPr>
        <w:spacing w:before="100" w:beforeAutospacing="1" w:after="100" w:afterAutospacing="1"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sz w:val="24"/>
          <w:szCs w:val="24"/>
        </w:rPr>
        <w:t>第六条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sz w:val="24"/>
          <w:szCs w:val="24"/>
        </w:rPr>
        <w:t>付款</w:t>
      </w:r>
    </w:p>
    <w:p w:rsidR="0000432E" w:rsidRDefault="0000432E">
      <w:pPr>
        <w:pStyle w:val="a9"/>
        <w:widowControl/>
        <w:spacing w:line="360" w:lineRule="auto"/>
        <w:ind w:leftChars="228" w:left="479" w:right="-57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付款时间及比例：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1643"/>
        <w:gridCol w:w="1701"/>
        <w:gridCol w:w="3885"/>
      </w:tblGrid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付款次序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付款比例（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</w:rPr>
              <w:t>）</w:t>
            </w: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付款金额（元）</w:t>
            </w: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付款条件</w:t>
            </w:r>
          </w:p>
        </w:tc>
      </w:tr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第一次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合同签订后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工作日内支付预付款</w:t>
            </w:r>
          </w:p>
        </w:tc>
      </w:tr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第二次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货到检验合格后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工作日内</w:t>
            </w:r>
          </w:p>
        </w:tc>
      </w:tr>
      <w:tr w:rsidR="0000432E">
        <w:trPr>
          <w:jc w:val="center"/>
        </w:trPr>
        <w:tc>
          <w:tcPr>
            <w:tcW w:w="119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第三次</w:t>
            </w:r>
          </w:p>
        </w:tc>
        <w:tc>
          <w:tcPr>
            <w:tcW w:w="1643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质保期满后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工作日内</w:t>
            </w:r>
          </w:p>
        </w:tc>
      </w:tr>
      <w:tr w:rsidR="0000432E">
        <w:trPr>
          <w:jc w:val="center"/>
        </w:trPr>
        <w:tc>
          <w:tcPr>
            <w:tcW w:w="8422" w:type="dxa"/>
            <w:gridSpan w:val="4"/>
            <w:vAlign w:val="bottom"/>
          </w:tcPr>
          <w:p w:rsidR="0000432E" w:rsidRDefault="0000432E">
            <w:pPr>
              <w:adjustRightInd w:val="0"/>
              <w:snapToGrid w:val="0"/>
              <w:spacing w:line="360" w:lineRule="auto"/>
              <w:ind w:right="-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备注：乙方提供正规税务发票作为甲方付款的前提条件</w:t>
            </w:r>
          </w:p>
        </w:tc>
      </w:tr>
    </w:tbl>
    <w:p w:rsidR="0000432E" w:rsidRDefault="0000432E">
      <w:pPr>
        <w:spacing w:line="360" w:lineRule="auto"/>
        <w:ind w:right="-57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6.2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付款方式：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第七条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质量保证</w:t>
      </w:r>
    </w:p>
    <w:p w:rsidR="0000432E" w:rsidRDefault="0000432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>
        <w:rPr>
          <w:rFonts w:ascii="Times New Roman" w:hAnsi="Times New Roman" w:cs="Times New Roman"/>
          <w:sz w:val="24"/>
          <w:szCs w:val="24"/>
        </w:rPr>
        <w:t>产品</w:t>
      </w:r>
      <w:r>
        <w:rPr>
          <w:rFonts w:ascii="Times New Roman" w:hAnsi="Times New Roman" w:cs="Times New Roman"/>
          <w:sz w:val="24"/>
        </w:rPr>
        <w:t>质量保证期：从验收合格之日起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个</w:t>
      </w:r>
      <w:proofErr w:type="gramEnd"/>
      <w:r>
        <w:rPr>
          <w:rFonts w:ascii="Times New Roman" w:hAnsi="Times New Roman" w:cs="Times New Roman"/>
          <w:sz w:val="24"/>
        </w:rPr>
        <w:t>月。</w:t>
      </w:r>
    </w:p>
    <w:p w:rsidR="0000432E" w:rsidRDefault="0000432E" w:rsidP="007A5EEB">
      <w:pPr>
        <w:wordWrap w:val="0"/>
        <w:spacing w:line="360" w:lineRule="auto"/>
        <w:ind w:right="-57" w:firstLine="47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质量保证</w:t>
      </w:r>
      <w:r>
        <w:rPr>
          <w:rFonts w:ascii="Times New Roman" w:hAnsi="Times New Roman" w:cs="Times New Roman" w:hint="eastAsia"/>
          <w:sz w:val="24"/>
          <w:szCs w:val="24"/>
        </w:rPr>
        <w:t>金：</w:t>
      </w:r>
      <w:r>
        <w:rPr>
          <w:rFonts w:ascii="Times New Roman" w:hAnsi="Times New Roman" w:cs="Times New Roman"/>
          <w:sz w:val="24"/>
        </w:rPr>
        <w:t>乙方同意将货款总额的</w:t>
      </w:r>
      <w:r>
        <w:rPr>
          <w:rFonts w:ascii="Times New Roman" w:hAnsi="Times New Roman" w:cs="Times New Roman" w:hint="eastAsia"/>
          <w:sz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，即人民币（大写）</w:t>
      </w:r>
      <w:r>
        <w:rPr>
          <w:rFonts w:ascii="Times New Roman" w:hAnsi="Times New Roman" w:cs="Times New Roman"/>
          <w:sz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u w:val="single"/>
        </w:rPr>
        <w:lastRenderedPageBreak/>
        <w:t xml:space="preserve">   </w:t>
      </w:r>
      <w:r>
        <w:rPr>
          <w:rFonts w:ascii="Times New Roman" w:hAnsi="Times New Roman" w:cs="Times New Roman"/>
          <w:sz w:val="24"/>
        </w:rPr>
        <w:t>元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￥</w:t>
      </w:r>
      <w:r>
        <w:rPr>
          <w:rFonts w:ascii="Times New Roman" w:hAnsi="Times New Roman" w:cs="Times New Roman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</w:rPr>
        <w:t>元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作为质量保证金。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第八条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违约责任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8.1</w:t>
      </w:r>
      <w:r>
        <w:rPr>
          <w:rFonts w:ascii="Times New Roman" w:hAnsi="Times New Roman" w:cs="Times New Roman"/>
          <w:sz w:val="24"/>
          <w:szCs w:val="24"/>
        </w:rPr>
        <w:t>甲方应按照合同约定的时间和比例向乙方支付货款。甲方</w:t>
      </w:r>
      <w:r>
        <w:rPr>
          <w:rFonts w:ascii="Times New Roman" w:hAnsi="Times New Roman" w:cs="Times New Roman"/>
          <w:sz w:val="24"/>
        </w:rPr>
        <w:t>逾期付款的，应按照逾期未支付货款金额的同期银行贷款利率向乙方支付违约金。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乙方交付的产品不符合约定的，甲方有权拒收或退货并解除合同，并要求乙方按照合同总价款的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支付违约金。由此给甲方造成损失的，乙方还应当赔偿损失。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乙方逾期交付货物的，每逾期一日按合同总价款的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‰</w:t>
      </w:r>
      <w:r>
        <w:rPr>
          <w:rFonts w:ascii="Times New Roman" w:hAnsi="Times New Roman" w:cs="Times New Roman"/>
          <w:sz w:val="24"/>
          <w:szCs w:val="24"/>
        </w:rPr>
        <w:t>向甲方支付违约金。逾期达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支付违约金。由此给甲方造成损失的，乙方还应当赔偿损失。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第九条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不可抗力</w:t>
      </w:r>
    </w:p>
    <w:p w:rsidR="0000432E" w:rsidRDefault="0000432E">
      <w:pPr>
        <w:spacing w:line="360" w:lineRule="auto"/>
        <w:ind w:firstLineChars="200" w:firstLine="480"/>
        <w:rPr>
          <w:rFonts w:ascii="Times New Roman" w:cs="Times New Roman"/>
          <w:sz w:val="24"/>
        </w:rPr>
      </w:pPr>
      <w:r>
        <w:rPr>
          <w:rFonts w:ascii="Times New Roman" w:cs="Times New Roman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ascii="Times New Roman" w:cs="Times New Roman" w:hint="eastAsia"/>
          <w:sz w:val="24"/>
        </w:rPr>
        <w:t>双方</w:t>
      </w:r>
      <w:r>
        <w:rPr>
          <w:rFonts w:ascii="Times New Roman" w:cs="Times New Roman"/>
          <w:sz w:val="24"/>
        </w:rPr>
        <w:t>按照</w:t>
      </w:r>
      <w:r>
        <w:rPr>
          <w:rFonts w:ascii="Times New Roman" w:cs="Times New Roman" w:hint="eastAsia"/>
          <w:sz w:val="24"/>
        </w:rPr>
        <w:t>事件</w:t>
      </w:r>
      <w:r>
        <w:rPr>
          <w:rFonts w:ascii="Times New Roman" w:cs="Times New Roman"/>
          <w:sz w:val="24"/>
        </w:rPr>
        <w:t>对履行合同影响的程度协商决定是否变更或解除合同。遭受不可抗力的一方未履行上述义务的，不能免除其违约责任。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争议解决方式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甲乙双方如因本合同产生纠纷，可由双方协商解决，协商未果，按以下第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种方式解决：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>
        <w:rPr>
          <w:rFonts w:ascii="Times New Roman" w:hAnsi="Times New Roman" w:cs="Times New Roman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人民法院管辖；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仲裁。</w:t>
      </w:r>
    </w:p>
    <w:p w:rsidR="0000432E" w:rsidRDefault="0000432E"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第十一条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合同效力及其它</w:t>
      </w:r>
    </w:p>
    <w:p w:rsidR="0000432E" w:rsidRDefault="0000432E">
      <w:pPr>
        <w:spacing w:line="360" w:lineRule="auto"/>
        <w:ind w:right="-58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00432E" w:rsidRDefault="0000432E" w:rsidP="00B050C7">
      <w:pPr>
        <w:spacing w:afterLines="100" w:after="312" w:line="360" w:lineRule="auto"/>
        <w:ind w:right="-57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本合同经甲、乙双方签字盖章后生效，合同正本一式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份，甲、乙双方各执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  <w:r>
        <w:rPr>
          <w:rFonts w:ascii="Times New Roman" w:hAnsi="Times New Roman" w:cs="Times New Roman" w:hint="eastAsia"/>
          <w:sz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</w:rPr>
        <w:t>份。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00432E">
        <w:trPr>
          <w:trHeight w:val="552"/>
          <w:jc w:val="center"/>
        </w:trPr>
        <w:tc>
          <w:tcPr>
            <w:tcW w:w="4261" w:type="dxa"/>
            <w:vAlign w:val="center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乙方（法人公章）</w:t>
            </w:r>
          </w:p>
        </w:tc>
      </w:tr>
      <w:tr w:rsidR="0000432E">
        <w:trPr>
          <w:trHeight w:val="2719"/>
          <w:jc w:val="center"/>
        </w:trPr>
        <w:tc>
          <w:tcPr>
            <w:tcW w:w="4261" w:type="dxa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住所地：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法人代表：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授权代表：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电话：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开户行：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账号：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税号：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     年     月    日</w:t>
            </w:r>
          </w:p>
        </w:tc>
        <w:tc>
          <w:tcPr>
            <w:tcW w:w="4261" w:type="dxa"/>
          </w:tcPr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住所地：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法人代表：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授权代表：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电话：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开户行：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账号：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税号：</w:t>
            </w:r>
          </w:p>
          <w:p w:rsidR="0000432E" w:rsidRDefault="0000432E">
            <w:pPr>
              <w:tabs>
                <w:tab w:val="left" w:pos="3060"/>
              </w:tabs>
              <w:spacing w:before="100" w:beforeAutospacing="1" w:after="100" w:afterAutospacing="1" w:line="360" w:lineRule="auto"/>
              <w:ind w:leftChars="202" w:left="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日期：     年     月    日</w:t>
            </w:r>
          </w:p>
        </w:tc>
      </w:tr>
    </w:tbl>
    <w:p w:rsidR="0000432E" w:rsidRDefault="0000432E">
      <w:pPr>
        <w:rPr>
          <w:rFonts w:ascii="Times New Roman" w:hAnsi="Times New Roman" w:cs="Times New Roman"/>
        </w:rPr>
      </w:pPr>
    </w:p>
    <w:sectPr w:rsidR="0000432E" w:rsidSect="003E2F6D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9CD" w:rsidRDefault="0000432E">
    <w:pPr>
      <w:pStyle w:val="a7"/>
      <w:rPr>
        <w:rStyle w:val="a5"/>
        <w:u w:val="single"/>
      </w:rPr>
    </w:pPr>
    <w:r>
      <w:rPr>
        <w:rStyle w:val="a5"/>
        <w:rFonts w:hint="eastAsia"/>
        <w:u w:val="single"/>
      </w:rPr>
      <w:t xml:space="preserve">                                                                                               </w:t>
    </w:r>
  </w:p>
  <w:p w:rsidR="00FE29CD" w:rsidRDefault="0000432E">
    <w:pPr>
      <w:pStyle w:val="a7"/>
      <w:tabs>
        <w:tab w:val="clear" w:pos="8306"/>
      </w:tabs>
      <w:jc w:val="center"/>
    </w:pPr>
    <w:r>
      <w:rPr>
        <w:rFonts w:ascii="Times New Roman" w:hint="eastAsia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 w:hint="eastAsia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9CD" w:rsidRDefault="0000432E">
    <w:pPr>
      <w:pStyle w:val="a8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FE29CD" w:rsidRDefault="0000432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4451B"/>
    <w:multiLevelType w:val="multilevel"/>
    <w:tmpl w:val="6A14451B"/>
    <w:lvl w:ilvl="0">
      <w:start w:val="1"/>
      <w:numFmt w:val="japaneseCounting"/>
      <w:lvlText w:val="第%1条"/>
      <w:lvlJc w:val="left"/>
      <w:pPr>
        <w:ind w:left="142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E"/>
    <w:rsid w:val="0000432E"/>
    <w:rsid w:val="00107AD6"/>
    <w:rsid w:val="0028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9ECD8-3501-4DA1-AE0E-499A1DA6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page number"/>
    <w:basedOn w:val="a0"/>
    <w:rsid w:val="0000432E"/>
  </w:style>
  <w:style w:type="character" w:customStyle="1" w:styleId="a6">
    <w:name w:val="页脚 字符"/>
    <w:link w:val="a7"/>
    <w:uiPriority w:val="99"/>
    <w:rsid w:val="0000432E"/>
    <w:rPr>
      <w:sz w:val="18"/>
      <w:szCs w:val="18"/>
    </w:rPr>
  </w:style>
  <w:style w:type="character" w:customStyle="1" w:styleId="1">
    <w:name w:val="页眉 字符1"/>
    <w:link w:val="a8"/>
    <w:rsid w:val="0000432E"/>
    <w:rPr>
      <w:sz w:val="18"/>
      <w:szCs w:val="18"/>
    </w:rPr>
  </w:style>
  <w:style w:type="character" w:customStyle="1" w:styleId="10">
    <w:name w:val="批注文字 字符1"/>
    <w:link w:val="a9"/>
    <w:uiPriority w:val="99"/>
    <w:rsid w:val="0000432E"/>
    <w:rPr>
      <w:rFonts w:ascii="Calibri" w:eastAsia="宋体" w:hAnsi="Calibri" w:cs="黑体"/>
    </w:rPr>
  </w:style>
  <w:style w:type="paragraph" w:styleId="a7">
    <w:name w:val="footer"/>
    <w:basedOn w:val="a"/>
    <w:link w:val="a6"/>
    <w:uiPriority w:val="99"/>
    <w:unhideWhenUsed/>
    <w:rsid w:val="0000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00432E"/>
    <w:rPr>
      <w:sz w:val="18"/>
      <w:szCs w:val="18"/>
    </w:rPr>
  </w:style>
  <w:style w:type="paragraph" w:styleId="a8">
    <w:name w:val="header"/>
    <w:basedOn w:val="a"/>
    <w:link w:val="1"/>
    <w:unhideWhenUsed/>
    <w:rsid w:val="0000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uiPriority w:val="99"/>
    <w:semiHidden/>
    <w:rsid w:val="0000432E"/>
    <w:rPr>
      <w:sz w:val="18"/>
      <w:szCs w:val="18"/>
    </w:rPr>
  </w:style>
  <w:style w:type="paragraph" w:styleId="a9">
    <w:name w:val="annotation text"/>
    <w:basedOn w:val="a"/>
    <w:link w:val="10"/>
    <w:uiPriority w:val="99"/>
    <w:rsid w:val="0000432E"/>
    <w:pPr>
      <w:jc w:val="left"/>
    </w:pPr>
    <w:rPr>
      <w:rFonts w:ascii="Calibri" w:eastAsia="宋体" w:hAnsi="Calibri" w:cs="黑体"/>
    </w:rPr>
  </w:style>
  <w:style w:type="character" w:customStyle="1" w:styleId="ab">
    <w:name w:val="批注文字 字符"/>
    <w:basedOn w:val="a0"/>
    <w:uiPriority w:val="99"/>
    <w:semiHidden/>
    <w:rsid w:val="0000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2019-02-25T12:59:00Z</dcterms:created>
  <dcterms:modified xsi:type="dcterms:W3CDTF">2019-02-25T13:00:00Z</dcterms:modified>
</cp:coreProperties>
</file>