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供暖</w:t>
      </w:r>
      <w:r>
        <w:rPr>
          <w:rFonts w:hint="default" w:cs="宋体"/>
          <w:b/>
          <w:sz w:val="32"/>
          <w:szCs w:val="32"/>
        </w:rPr>
        <w:t>运营管理委托合同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乙方（受托方）：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根据《中华人民共和国合同法》等相关法律、法规，在平等、自愿、协商一致的基础上，甲方将所属的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集中供暖锅炉房及供暖管网委托乙方进行运营管理，为了明确双方的权利与责任，达成如下协议。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 委托运营管理事项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甲方将冬季供暖锅炉房及供暖管网委托给乙方进行运营管理。乙方独立负责供暖运营管理并承担相应的责任和义务。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乙方在委托运营管理期间，严格按照甲方与政府签订的《集中供暖特许经营协议书》及《供热采暖管理办法》等相关文件的规定，履行供热单位的责任和义务。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乙方负责锅炉房及管网的正常运行、维护保养、安全以及燃料供应保障等项工作，保证供暖质量达到政府规定的标准，并保证供热系统故障的及时维修。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乙方必须自行制定、执行锅炉房安全管理制度并对锅炉房运行安全及人员安全负全责。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1.5 在供热期间，若发生大的故障或事故，乙方应立即通知甲方。双方应紧密配合，协商解决，并由甲方监督恢复正常运行。对于由供暖质量问题给甲方带来的赔偿责任，乙方须完全承担。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 乙方自主进行管理、维修、技术、操作等人员的选聘工作，依照国家有关规定招用员工并制定相应的奖惩办法。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 供暖期限和供暖标准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乙方应严格按照《供热采暖管理办法》的有关规定按时供暖，并且保证达到供暖标准。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供暖期限：自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日止为法定供暖期，具体以市政府当年公布的供暖时限为准。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供暖标准：根据市政府规定执行。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 供暖服务具体内容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乙方在运营管理期内涉及到维修保养等供暖综合服务，主要承担以下工作：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供暖前供热系统的安全检查、调试。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锅炉设备的维护、保养、安全检查。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供暖管网的维护、保养、安全检查。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锅炉及其附属特种设备的定期检验。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3.5 锅炉房及供热系统的普查，供热设备、设施的维修，零部件的更新。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3.6 甲方提供的锅炉房及管网各类技术资料、图纸的使用及保管。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 供暖费用的结算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乙方自委托运营管理之日起，负责入网费和供暖费的收取工作，并将入网费和供暖费汇入甲方指定的账户。其中入网费归甲方所有，供暖费甲方按照收取总额的支付给乙方，作为向乙方购买热力服务的费用。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入网费和供暖费的收费标准按照物价局相关文件的规定执行。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遇政府对供暖费收费标准进行调整，乙方按调整后的价格收取供暖费。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 委托经营管理期限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甲方委托乙方运营管理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年，即自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期满后，甲乙双方如有意继续合作，可续签协议。如不能继续合作，乙方向甲方移交设备、设施的经营权。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 其它约定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本协议生效后具有法律约束力，甲、乙双方均不得随意变更或解除。若本协议需要变更或解除时，经双方协商一致，达成新的书面协议。在新的书面协议未达成之前，本协议依然有效。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履行协议期间，因外部其它因素影响导致合同无法履行时，经双方协商，变更或解除合同。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乙方如违反本协议规定的条款，甲方有权解除本协议，不负违约责任。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本协议期满后，如甲、乙双方同意续签，双方应在协议终止前三个月续签新的协议。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本协议未尽事宜，双方协商解决或通过补充协议得以完善。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6.6 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6.7 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6.8 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75C6D"/>
    <w:rsid w:val="0B1C72AA"/>
    <w:rsid w:val="4A175C6D"/>
    <w:rsid w:val="5A3F316A"/>
    <w:rsid w:val="6517142A"/>
    <w:rsid w:val="7554361E"/>
    <w:rsid w:val="B575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2019-07-29T17:14:00Z</dcterms:created>
  <dc:creator>Administrator</dc:creator>
  <cp:lastModifiedBy>Administrator</cp:lastModifiedBy>
  <dcterms:modified xsi:type="dcterms:W3CDTF">2020-04-15T16:05:20Z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