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LED广告车广告发布合同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LED广告车发布（以下简称“广告车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广告发布的载体（规格、运行路线等）、时间、内容、数量等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本合同广告发布载体为LED广告车。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（1）广告车LED屏共</w:t>
      </w:r>
      <w:r>
        <w:rPr>
          <w:rFonts w:hint="eastAsia" w:ascii="宋体" w:hAnsi="宋体" w:eastAsia="宋体" w:cs="宋体"/>
          <w:sz w:val="24"/>
          <w:szCs w:val="24"/>
          <w:u w:val="single"/>
        </w:rPr>
        <w:t>    </w:t>
      </w:r>
      <w:r>
        <w:rPr>
          <w:rFonts w:hint="eastAsia" w:ascii="宋体" w:hAnsi="宋体" w:eastAsia="宋体" w:cs="宋体"/>
          <w:sz w:val="24"/>
          <w:szCs w:val="24"/>
        </w:rPr>
        <w:t>块，规格分别为：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（2）每天运行的广告车数量：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（3）LED广告车运行路线：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广告发布时间：（1）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（2）在不会额外增加乙方成本的前提下，甲方有权根据实际需要调整广告发布时间，乙方应予配合。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广告发布的数量为</w:t>
      </w:r>
      <w:r>
        <w:rPr>
          <w:rFonts w:hint="eastAsia" w:ascii="宋体" w:hAnsi="宋体" w:eastAsia="宋体" w:cs="宋体"/>
          <w:sz w:val="24"/>
          <w:szCs w:val="24"/>
          <w:u w:val="single"/>
        </w:rPr>
        <w:t>    </w:t>
      </w:r>
      <w:r>
        <w:rPr>
          <w:rFonts w:hint="eastAsia" w:ascii="宋体" w:hAnsi="宋体" w:eastAsia="宋体" w:cs="宋体"/>
          <w:sz w:val="24"/>
          <w:szCs w:val="24"/>
        </w:rPr>
        <w:t>车次（每天每车按甲方要求运行发布广告8小时为一个车次）。</w:t>
      </w:r>
      <w:r>
        <w:rPr>
          <w:rFonts w:hint="eastAsia" w:ascii="宋体" w:hAnsi="宋体" w:eastAsia="宋体" w:cs="宋体"/>
          <w:sz w:val="24"/>
          <w:szCs w:val="24"/>
          <w:lang w:eastAsia="zh-CN"/>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w:t>
      </w:r>
      <w:r>
        <w:rPr>
          <w:rFonts w:hint="eastAsia" w:ascii="宋体" w:hAnsi="宋体" w:eastAsia="宋体" w:cs="宋体"/>
          <w:b/>
          <w:sz w:val="24"/>
          <w:szCs w:val="24"/>
        </w:rPr>
        <w:t>条 合同</w:t>
      </w:r>
      <w:r>
        <w:rPr>
          <w:rStyle w:val="8"/>
          <w:rFonts w:hint="eastAsia" w:ascii="宋体" w:hAnsi="宋体" w:eastAsia="宋体" w:cs="宋体"/>
          <w:b/>
          <w:sz w:val="24"/>
          <w:szCs w:val="24"/>
        </w:rPr>
        <w:t>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LED广告车的使用费（包括但不限于司机、车辆维修及保养、保险、燃油、停车、违章处理及事故赔偿等全部费用）、广告制作费、广告报政府主管部门审批费、合同风险（包括但不限于人工、材料、车辆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%）等乙方履行本合同责任和义务所需的全部费用，除甲方书面确定调整广告发布的数量或乙方发布的广告车次数量不足或任一方存在违约情况外，合同总价不因其它任何原因做调整。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合同结算总价的计算公式为：合同总价±甲方书面确认调整广告车次数量或乙方发布的合格广告车次数量不足引起增减的费用±合同约定的违约金、赔偿款。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结算时，涉及增减费用的，广告发布车次含税单价按¥</w:t>
      </w:r>
      <w:r>
        <w:rPr>
          <w:rFonts w:hint="eastAsia" w:ascii="宋体" w:hAnsi="宋体" w:eastAsia="宋体" w:cs="宋体"/>
          <w:sz w:val="24"/>
          <w:szCs w:val="24"/>
          <w:u w:val="single"/>
        </w:rPr>
        <w:t>    </w:t>
      </w:r>
      <w:r>
        <w:rPr>
          <w:rFonts w:hint="eastAsia" w:ascii="宋体" w:hAnsi="宋体" w:eastAsia="宋体" w:cs="宋体"/>
          <w:sz w:val="24"/>
          <w:szCs w:val="24"/>
        </w:rPr>
        <w:t>元/车次计价。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LED广告车应按甲方书面确定的路线及速度行驶，并完成全部广告的发布（若因非甲方原因，导致本合同LED广告车未能按甲方确定的路线行驶完全程，或广告内容错、漏，或LED设备故障等造成未能全程播放广告，均视为该车次未完成广告发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甲方有权对本合同广告车的行驶路线、速度及广告发布进行监督抽查。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全部发布完成后，乙方应提供广告车发布广告的相关证明资料（包括但不限于途经相关线路及各重点位置的证明图片等），提请甲方进行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完毕，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及行车路线进行核查，如发现广告内容违反法律法规或行车路线违反当地交通管理规定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（4）乙方负责办理本合同涉及的政府部门的所有手续及相关的审批工作。否则，因此导致出现的问题，由乙方按甲方要求妥善处理好所出现的问题，并承担所有责任及费用，若在出现问题之日起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（5）在本合同履行过程中，出现非甲方原因导致的人身损害和（或）财产损失 [包括但不限于交通事故等引起的乙方人员、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本合同解除或乙方不履行本合同或中途停止履行合同，合同结算款=甲方确认已合格发布广告的车次数量×相应合同单价±违约金、赔偿款、扣款。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由于非甲方的原因（政府主管部门统一封路禁行除外）造成本合同广告发布延迟，每延迟一天，乙方应按合同总价的百分之一向甲方支付违约金，并赔偿因此给甲方造成的损失。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若出现乙方伪造广告发布监测图片等资料的造假行为时，所涉及的广告车次均视为未完成广告发布，乙方应向甲方支付合同总价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%的违约金，并赔偿甲方损失，同时甲方有权要求乙方补足广告发布或从合同总价中扣减未完成广告发布车次的费用，甲方亦有权解除本合同。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或每天￥</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本合同随附附件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2FAA41B1"/>
    <w:rsid w:val="386C1EB2"/>
    <w:rsid w:val="3BFF16FC"/>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