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23B" w:rsidRDefault="0019123B" w:rsidP="0019123B">
      <w:pPr>
        <w:pStyle w:val="3"/>
      </w:pPr>
      <w:bookmarkStart w:id="0" w:name="_GoBack"/>
      <w:r>
        <w:rPr>
          <w:rStyle w:val="aff0"/>
          <w:rFonts w:hint="eastAsia"/>
          <w:color w:val="000000"/>
        </w:rPr>
        <w:t>辽宁省物业服务合同</w:t>
      </w:r>
    </w:p>
    <w:tbl>
      <w:tblPr>
        <w:tblW w:w="5000" w:type="pct"/>
        <w:tblLook w:val="04A0" w:firstRow="1" w:lastRow="0" w:firstColumn="1" w:lastColumn="0" w:noHBand="0" w:noVBand="1"/>
      </w:tblPr>
      <w:tblGrid>
        <w:gridCol w:w="8306"/>
      </w:tblGrid>
      <w:tr w:rsidR="0019123B" w:rsidRPr="00950A8F" w:rsidTr="00D3199E">
        <w:tc>
          <w:tcPr>
            <w:tcW w:w="5000" w:type="pct"/>
            <w:shd w:val="clear" w:color="auto" w:fill="auto"/>
          </w:tcPr>
          <w:bookmarkEnd w:id="0"/>
          <w:p w:rsidR="0019123B" w:rsidRPr="00950A8F" w:rsidRDefault="0019123B" w:rsidP="00D3199E">
            <w:pPr>
              <w:pStyle w:val="afd"/>
              <w:wordWrap w:val="0"/>
              <w:spacing w:line="360" w:lineRule="auto"/>
              <w:rPr>
                <w:color w:val="000000"/>
              </w:rPr>
            </w:pPr>
            <w:r w:rsidRPr="00950A8F">
              <w:rPr>
                <w:rFonts w:hint="eastAsia"/>
                <w:color w:val="000000"/>
              </w:rPr>
              <w:t>甲方（业主委员会/业主）</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u w:val="single"/>
              </w:rPr>
            </w:pPr>
            <w:r w:rsidRPr="00950A8F">
              <w:rPr>
                <w:rFonts w:hint="eastAsia"/>
                <w:color w:val="000000"/>
              </w:rPr>
              <w:t>名称:</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代表人：</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地址：</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联系电话：</w:t>
            </w:r>
          </w:p>
        </w:tc>
      </w:tr>
      <w:tr w:rsidR="0019123B" w:rsidRPr="00950A8F" w:rsidTr="00D3199E">
        <w:tc>
          <w:tcPr>
            <w:tcW w:w="5000" w:type="pct"/>
            <w:shd w:val="clear" w:color="auto" w:fill="auto"/>
          </w:tcPr>
          <w:p w:rsidR="0019123B" w:rsidRPr="00950A8F" w:rsidRDefault="0019123B" w:rsidP="00D3199E">
            <w:pPr>
              <w:pStyle w:val="afd"/>
              <w:wordWrap w:val="0"/>
              <w:spacing w:beforeLines="100" w:before="312" w:beforeAutospacing="0" w:after="0" w:afterAutospacing="0" w:line="360" w:lineRule="auto"/>
              <w:rPr>
                <w:color w:val="000000"/>
              </w:rPr>
            </w:pPr>
            <w:r w:rsidRPr="00950A8F">
              <w:rPr>
                <w:rFonts w:hint="eastAsia"/>
                <w:color w:val="000000"/>
              </w:rPr>
              <w:t>乙方（物业服务企业）</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名称:</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营业执照注册号：</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企业资质证书号：</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法定代表人：</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联系电话：</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委托代理人：</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联系电话：</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通讯地址：</w:t>
            </w:r>
          </w:p>
        </w:tc>
      </w:tr>
      <w:tr w:rsidR="0019123B" w:rsidRPr="00950A8F" w:rsidTr="00D3199E">
        <w:tc>
          <w:tcPr>
            <w:tcW w:w="5000" w:type="pct"/>
            <w:shd w:val="clear" w:color="auto" w:fill="auto"/>
          </w:tcPr>
          <w:p w:rsidR="0019123B" w:rsidRPr="00950A8F" w:rsidRDefault="0019123B" w:rsidP="00D3199E">
            <w:pPr>
              <w:pStyle w:val="afd"/>
              <w:wordWrap w:val="0"/>
              <w:spacing w:line="360" w:lineRule="auto"/>
              <w:rPr>
                <w:color w:val="000000"/>
              </w:rPr>
            </w:pPr>
            <w:r w:rsidRPr="00950A8F">
              <w:rPr>
                <w:rFonts w:hint="eastAsia"/>
                <w:color w:val="000000"/>
              </w:rPr>
              <w:t>邮政编码：</w:t>
            </w:r>
          </w:p>
        </w:tc>
      </w:tr>
    </w:tbl>
    <w:p w:rsidR="0019123B" w:rsidRDefault="0019123B" w:rsidP="00D3199E">
      <w:pPr>
        <w:pStyle w:val="afd"/>
        <w:shd w:val="clear" w:color="auto" w:fill="FFFFFF"/>
        <w:wordWrap w:val="0"/>
        <w:spacing w:beforeLines="100" w:before="312" w:beforeAutospacing="0" w:afterLines="100" w:after="312" w:afterAutospacing="0" w:line="360" w:lineRule="auto"/>
        <w:ind w:firstLineChars="200" w:firstLine="480"/>
        <w:jc w:val="both"/>
        <w:rPr>
          <w:color w:val="000000"/>
          <w:u w:val="single"/>
        </w:rPr>
      </w:pPr>
      <w:r>
        <w:rPr>
          <w:rFonts w:hint="eastAsia"/>
          <w:color w:val="000000"/>
        </w:rPr>
        <w:t>根据《中华人民共和国合同法》、《物业管理条例》、《辽宁省物业管理条例</w:t>
      </w:r>
      <w:proofErr w:type="gramStart"/>
      <w:r>
        <w:rPr>
          <w:rFonts w:hint="eastAsia"/>
          <w:color w:val="000000"/>
        </w:rPr>
        <w:t>》</w:t>
      </w:r>
      <w:proofErr w:type="gramEnd"/>
      <w:r>
        <w:rPr>
          <w:rFonts w:hint="eastAsia"/>
          <w:color w:val="000000"/>
        </w:rPr>
        <w:t>等有关法律、法规的规定，甲乙双方在自愿、平等、公平、诚实信用的基础上，就物业服务有关事宜,协商订立本合同。</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第一章 物业服务项目</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第一条 物业项目基本情况</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名称:[地名核准名称][暂定名]；</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类型:[普通住宅][经济适用住房][公寓][别墅][办公][商业]；</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坐落位置:区（县）路（街）；</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建筑面积:[预测面积][实测面积][房屋所有权证记载面积]平方米；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区域四至: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东至：；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南至：；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西至：；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北至：。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委托的物业构成细目以甲乙双方实际查验清单为准，并作为本合同的附件。</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第二章 物业服务内容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第二条 物业交接。</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1、甲乙双方和原物业服务企业应当在新的物业服务合同生效之前，就交接时间、交接内容、交接查验、交接前后的责任等事项进行约定。交接时间应当确定具体时点，时点</w:t>
      </w:r>
      <w:proofErr w:type="gramStart"/>
      <w:r>
        <w:rPr>
          <w:rFonts w:hint="eastAsia"/>
          <w:color w:val="000000"/>
        </w:rPr>
        <w:t>前责任</w:t>
      </w:r>
      <w:proofErr w:type="gramEnd"/>
      <w:r>
        <w:rPr>
          <w:rFonts w:hint="eastAsia"/>
          <w:color w:val="000000"/>
        </w:rPr>
        <w:t>由原物业服务企业承担，时点</w:t>
      </w:r>
      <w:proofErr w:type="gramStart"/>
      <w:r>
        <w:rPr>
          <w:rFonts w:hint="eastAsia"/>
          <w:color w:val="000000"/>
        </w:rPr>
        <w:t>后责</w:t>
      </w:r>
      <w:proofErr w:type="gramEnd"/>
      <w:r>
        <w:rPr>
          <w:rFonts w:hint="eastAsia"/>
          <w:color w:val="000000"/>
        </w:rPr>
        <w:t>任由乙方承担。</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原物业服务企业应当在约定时点将物业区域内的档案资料（见附件六）、物业服务用房及属于本物业区域内的物业共用设施设备、公共区域移交给乙方，由甲方、乙方和原物业服务企业进行逐项查验接收，并由三方签字确认。</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3、甲乙双方和原物业服务企业对查验结果存在争议的，应当在查验记录中载明，并明确解决办法。</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第三条 乙方应当提供的物业服务包括以下内容：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1、制订物业服务工作计划并组织实施；管理相关的工程图纸、档案与竣工验收资料等；根据法律、法规和《管理规约》的授权制订物业服务的有关制度。</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2、物业共用部位的日常维修、养护和管理。共用部位</w:t>
      </w:r>
      <w:proofErr w:type="gramStart"/>
      <w:r>
        <w:rPr>
          <w:rFonts w:hint="eastAsia"/>
          <w:color w:val="000000"/>
        </w:rPr>
        <w:t>明细见</w:t>
      </w:r>
      <w:proofErr w:type="gramEnd"/>
      <w:r>
        <w:rPr>
          <w:rFonts w:hint="eastAsia"/>
          <w:color w:val="000000"/>
        </w:rPr>
        <w:t>附件三。</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3、物业共用设施设备的日常维修养护、运行和管理。共用设施设备</w:t>
      </w:r>
      <w:proofErr w:type="gramStart"/>
      <w:r>
        <w:rPr>
          <w:rFonts w:hint="eastAsia"/>
          <w:color w:val="000000"/>
        </w:rPr>
        <w:t>明细见</w:t>
      </w:r>
      <w:proofErr w:type="gramEnd"/>
      <w:r>
        <w:rPr>
          <w:rFonts w:hint="eastAsia"/>
          <w:color w:val="000000"/>
        </w:rPr>
        <w:t>附件四。</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4、公共绿地、景观的养护。</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5、清洁服务，包括物业共用部位、公共区域的清洁卫生，垃圾的收集等。</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6、协助维护秩序，对车辆（包括自行车）停放进行管理。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7、协助做好安全防范工作。发生安全事故，及时向有关部门报告，采取相应措施，协助做好救助工作。</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8、消防服务，包括公共区域消防设施的维护以及消防管理制度的建立等。</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9、负责编制物业共用部位、共用设施设备、绿化的年度维修养护方案。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10、按照法律、法规和有关约定对物业装饰装修提供服务。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11、对物业区域内违反有关治安、环保、物业装饰装修和使用等方面法律、法规、规章的行为，应当及时告知、建议、劝阻，并向有关部门报告。</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12、制定预防火灾、水灾等应急突发事件的工作预案，明确妥善处置应急事件或急迫性维修的具体内容。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13、设立服务监督电话，并在物业区域内公示。</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14、其他服务事项：。</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第三章 物业服务标准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第四条 物业服务要坚持“同质同价”原则。</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乙方按照双方约定的物业服务标准（见附件五）提供服务。</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第四章 物业服务期限</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第五条 物业服务期限为年，自年月日至年月日。</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第五章 物业服务相关费用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第六条 本物业区域物业服务收费方式为：［包干制］［酬金制］。</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第七条 包干制</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1、物业服务费用由业主按其拥有物业的建筑面积交纳，具体标准如下：</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[多层住宅]：元/平方米/月；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[高层住宅]：元/平方米/月；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[别墅]：元/平方米/月；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[办公楼]：元/平方米/月；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[商业物业]：元/平方米/月；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[会所]：元/平方米/月；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[其他物业]：元/平方米/月。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2、实行包干制的，盈余或者亏损均由乙方享有或者承担；乙方不得以亏损为由要求增加费用、降低服务标准或减少服务项目。</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3、乙方应当定期向业主公布公共服务收支情况。</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第八条 酬金制</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1、物业服务资金由业主按其拥有物业的建筑面积预先交纳，具体标准如下：</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[多层住宅]：元/平方米/月；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[高层住宅]：元/平方米/月；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[别墅]：元/平方米/月；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[办公楼]：元/平方米/月；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[商业物业]：元/平方米/月；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[会所]：元/平方米/月；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[其他物业]：元/平方米/月。</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2、物业服务资金为交纳的业主共同所有，由乙方代管，其构成包括物业服务支出和物业服务企业的酬金。</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物业服务支出包括以下部分：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w:t>
      </w:r>
      <w:proofErr w:type="gramStart"/>
      <w:r>
        <w:rPr>
          <w:rFonts w:hint="eastAsia"/>
          <w:color w:val="000000"/>
        </w:rPr>
        <w:t>乙方员工</w:t>
      </w:r>
      <w:proofErr w:type="gramEnd"/>
      <w:r>
        <w:rPr>
          <w:rFonts w:hint="eastAsia"/>
          <w:color w:val="000000"/>
        </w:rPr>
        <w:t>的工资、社会保险和按规定提取的福利费等；</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（2）物业共用部位、共用设施设备的日常运行、维护费用；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（3）物业区域内清洁卫生费用；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（4）物业区域内绿化养护费用；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（5）物业区域内秩序维护费用；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（6）乙方办公费用；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（7）乙方企业固定资产折旧；</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（8）物业共用部位、共用设施设备及公众责任保险费用；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（9）业主同意的其他费用：。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3、乙方采取以下第种方式提取酬金：</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（1）[每季][每半年][每年],计元的标准从预收的物业服务资金中提取；</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（2）[每季][每半年][每年]，从预收的物业服务资金中按%的比例提取。</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4、物业服务支出应当全部用于本合同约定的支出，年度结算后结余部分，转入下一年度继续使用，年度结算后不足部分，由全体业主承担，另行交纳。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5、乙方应当向全体业主公布物业服务年度计划和支出年度预决算，并按[季][半年]向全体业主公布物业服务资金的收支情况；同时，双方按照约定每年聘请专业机构对物业服务资金年度预决算和物业服务费收支情况进行审计，聘请费用由［甲方承担］［乙方承担］［甲乙共同承担］。</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第九条 业主应当按[季度][半年]交纳物业服务费，每次交费的具体时间为。</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第十条 物业区域内已竣工但尚未出售的物业、因开发建设单位原因未能按时交付</w:t>
      </w:r>
      <w:proofErr w:type="gramStart"/>
      <w:r>
        <w:rPr>
          <w:rFonts w:hint="eastAsia"/>
          <w:color w:val="000000"/>
        </w:rPr>
        <w:t>物业买</w:t>
      </w:r>
      <w:proofErr w:type="gramEnd"/>
      <w:r>
        <w:rPr>
          <w:rFonts w:hint="eastAsia"/>
          <w:color w:val="000000"/>
        </w:rPr>
        <w:t>受人的物业及开发建设单位的自有物业，乙方应当按前款规定向开发建设单位收取物业服务费。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业主的空置房，其物业服务费用或物业服务资金由业主全额交纳。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第十一条 业主与物业使用人约定由物业使用人交纳物业服务费用或物业服务资金的，从其约定，物业使用人不按照约定交纳的，业主负连带交纳责任。业主与物业使用人之间的缴费约定，业主应当自约定之日起书面告知乙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第十二条停车服务费按露天停车场位元/</w:t>
      </w:r>
      <w:proofErr w:type="gramStart"/>
      <w:r>
        <w:rPr>
          <w:rFonts w:hint="eastAsia"/>
          <w:color w:val="000000"/>
        </w:rPr>
        <w:t>个</w:t>
      </w:r>
      <w:proofErr w:type="gramEnd"/>
      <w:r>
        <w:rPr>
          <w:rFonts w:hint="eastAsia"/>
          <w:color w:val="000000"/>
        </w:rPr>
        <w:t>/月、地下停车库、停车楼</w:t>
      </w:r>
      <w:proofErr w:type="gramStart"/>
      <w:r>
        <w:rPr>
          <w:rFonts w:hint="eastAsia"/>
          <w:color w:val="000000"/>
        </w:rPr>
        <w:t>车位</w:t>
      </w:r>
      <w:proofErr w:type="gramEnd"/>
      <w:r>
        <w:rPr>
          <w:rFonts w:hint="eastAsia"/>
          <w:color w:val="000000"/>
        </w:rPr>
        <w:t>元/个/月的标准收取。</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乙方应当与停车场车位使用人签订书面的停车服务协议，明确双方在车位使用及停车服务等方面的权利义务。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第十三条 乙方对业主自有物业提供维修养护或其他特约服务的，按乙方在物业区域内公示的收费标准或按双方的约定收取费用。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业主、物业使用人在符合相关法律规定的前提下，利用住宅物业从事经营活动的，乙方可以参照商业物业标准收取相应的物业服务费。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四条物业区域内，乙方接受供水、供电、供气、供热、通讯、有线电视等公用事业服务单位委托代收使用费用的，不得向业主收取手续费等额外费用，不得限制或变相限制业主或物业使用人购买或使用。业主房屋装修、装修垃圾清运等费用按《业主公约》有规定执行。</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第六章 共用部位、共用设施收益及分配</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第十五条 乙方经营归业主所有的共用部位、共用设施设备用于广告、房屋租赁、会所经营、商业促销、机动车位等收益，应当在符合有关法律规定并征得业主委员会、业主大会的同意后，按照规定办理有关手续，并每半年向甲方公布收益情况，接受甲方监督。</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第十六条 乙方经营归业主所有的共用部位、共用设施设备所得扣除合理成本后收益归业主所有，可按下列第种方式使用：</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1、补充专项维修资金，分摊到户；</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2、抵减下一年度物业服务费，分摊到户；</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3、业主大会表决。</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lastRenderedPageBreak/>
        <w:t>第七章 双方权利与义务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第十七条 甲方的权利义务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1、有权审定乙方制定的物业服务方案，并监督实施。</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2、对本物业区域内的物业服务事项有知情权。</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3、对乙方提供的物业服务有建议、督促的权利。</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4、有权监督本物业区域内共用部位、共用设施的收益使用情况。</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5、有权组织物业服务满意度调查。</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6、在乙方办理入住日前，提供符合办公要求的物业服务用房，建筑面积约平方米，位置为。</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7、负责协调、处理、解决本合同生效前发生的遗留问题，</w:t>
      </w:r>
      <w:proofErr w:type="gramStart"/>
      <w:r>
        <w:rPr>
          <w:rFonts w:hint="eastAsia"/>
          <w:color w:val="000000"/>
        </w:rPr>
        <w:t>不</w:t>
      </w:r>
      <w:proofErr w:type="gramEnd"/>
      <w:r>
        <w:rPr>
          <w:rFonts w:hint="eastAsia"/>
          <w:color w:val="000000"/>
        </w:rPr>
        <w:t>因此影响乙方工作。</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8、配合乙方做好物业区域内的物业服务工作。</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9、按照相关规定交存、使用和</w:t>
      </w:r>
      <w:proofErr w:type="gramStart"/>
      <w:r>
        <w:rPr>
          <w:rFonts w:hint="eastAsia"/>
          <w:color w:val="000000"/>
        </w:rPr>
        <w:t>续交</w:t>
      </w:r>
      <w:proofErr w:type="gramEnd"/>
      <w:r>
        <w:rPr>
          <w:rFonts w:hint="eastAsia"/>
          <w:color w:val="000000"/>
        </w:rPr>
        <w:t>专项维修资金。</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10、按照约定交纳物业服务费与特约服务费；对违反物业服务合同约定、逾期</w:t>
      </w:r>
      <w:proofErr w:type="gramStart"/>
      <w:r>
        <w:rPr>
          <w:rFonts w:hint="eastAsia"/>
          <w:color w:val="000000"/>
        </w:rPr>
        <w:t>不</w:t>
      </w:r>
      <w:proofErr w:type="gramEnd"/>
      <w:r>
        <w:rPr>
          <w:rFonts w:hint="eastAsia"/>
          <w:color w:val="000000"/>
        </w:rPr>
        <w:t>交纳物业服务费的业主或物业使用人，督促其交纳。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11、有关法律规定和当事人约定的其他权利义务。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第十八条 乙方的权利义务</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1、根据有关法律、法规及本合同的约定，按照物业服务标准和内容提供物业服务，收取物业服务费、特约服务费。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可以选聘专业性服务企业承担物业区域内的专项服务项目，但不得将本物业区域内的全部物业服务委托给第三方；乙方应当将委托事项及受托企业的信息在物业区域内公示；乙方与受托企业签订的合同中约定的服务标准，不得低于本合同约定；乙方应当对受托企业的服务行为进行监督，并对受托企业的服务行为承担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3、妥善保管和正确使用本物业的档案资料，及时记载有关变更信息，并为业主的个人资料信息保密。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4、及时向全体业主和物业使用人通报本物业区域内有关物业服务的重大事项，接受甲方、业主和物业使用人的监督。</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5、对业主和物业使用人违反本合同和《管理规约》的行为，采取告知、劝说和建议等方式督促业主和物业使用人改正。</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6、不得擅自占用本物业区域内的共用部位、共用设施设备或改变用途，不得擅自占用、挖掘本物业区域内的道路、场地。</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确需临时占用、挖掘本物业区域内道路、场地的，应当按规定办理相关手续，制定施工方案，开工前要在物业区域内公示，施工过程中尽可能减少对业主的影响，并及时恢复原状。</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7、本物业区域内需另行配备相关设施设备的，应当与甲方协商解决。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8、有关法律规定和当事人约定的其他权利义务。</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第八章 物业管理用房</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第十九条 甲方按照有关规定向乙方提供物业管理用房，建筑面积平方米，其中包括：</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办公用房间、平方米，位于；</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其他用房间、平方米，位于。</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第二十条 物业管理用房属全体业主所有，由乙方在本合同期限内无偿使用，并履行管理用房的维修义务。乙方擅自改变其用途，甲方有权收回。</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本合同终止时，乙方应当将物业管理用房及时移交给甲方。</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第九章 合同终止</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第二十一条 甲乙双方中任何一方决定在服务期限届满后不再续约的，均应当在期满3个月前书面通知对方。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第二十二条 服务期限届满前，甲方决定继续聘用乙方的，应当在期满前3个月书面通知乙方；乙方自接到续约通知1个月内回复甲方。</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双方同意续签，应当在服务期限届满前日内签订新的物业服务合同。</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第二十三条 服务期限届满前3个月，甲方未将续聘或解聘意见通知乙方的，视为甲方同意续聘，服务期限自动延续1年。</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第二十四条 本合同终止后，新的物业服务企业接管本物业前，应甲方的要求乙方应当暂时继续提供物业服务，一般不超过3个月；双方的权利义务继续按本合同执行。</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第二十五条 本合同终止后，甲乙双方应当共同做好债权债务处理事宜，包括物业服务费用的清算、对外签订的各种协议的执行等；甲乙双方应当相互配合，做好物业服务的交接和善后工作。</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第十章 违约责任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第二十六条 业主逾期未交纳物业服务费的，应当按照[逾期每日万分之五]的标准承担相应的滞纳金。</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乙方在服务期限内擅自撤出的，应当按照[剩余期限物业服务总费用]的标准向甲方支付违约金；乙方在本合同终止后拒不撤出本物业区域的，应当按照[延迟撤出期间物业服务总费用]的标准向甲方支付违约金。前述行为给业主造成损失的，乙方应当承担相应的赔偿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除不可预见的情况外，乙方擅自停水、停电的，甲方有权要求乙方限期解决，乙方应当承担相应的违约责任；给业主造成损失的，乙方应当承担相应的赔偿责任。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第二十七条 除本合同第九章规定的合同终止情形外，甲乙双方均不得提前解除本合同，否则解约方应当承担相应的违约责任；造成损失的，解约方应当承担相应的赔偿责任。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第二十八条 除本合同另有约定外，甲乙双方可以结合本物业的具体情况和服务需求以附件的形式对违约责任进行详细约定。违约行为给他方造成损失的，责任方应当承担相应的赔偿责任。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第二十九条 因不可抗力致使合同部分或全部无法履行的，根据不可抗力的影响，部分或全部免除责任。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第三十条 为维护公共利益，在不可预见情况下，如发生煤气泄露、漏电、火灾、暖气管、水管破裂、救助人命、协助公安机关执行任务等突发事件，乙方因采取紧急避险措施造成损失的，当事人应当按有关规定处理。</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第三十一条 乙方有确切证据证明属于以下情况的，可不承担违约责任：</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1、由于甲方、业主或物业使用人的自身责任导致乙方的服务无法达到合同要求的。</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2、因维修养护本物业区域内的物业共用部位、共用设施设备需要且事先已告知业主和物业使用人，暂时停水、停电、停止共用设施设备使用等造成损失的。</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lastRenderedPageBreak/>
        <w:t>3、非乙方责任出现供水、供电、供气、供热、通讯、有线电视及其他共用设施设备运行障碍造成损失的。</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第十一章 争议解决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第三十二条 合同履行过程中发生争议的，双方可以通过友好协商或者向物业所在地有关部门申请调解的方式解决；不愿协商、调解或者协商、调解不成的，可以按照方式解决：</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1、向有管辖权的人民法院提起诉讼；</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2、向申请仲裁。</w:t>
      </w:r>
    </w:p>
    <w:p w:rsidR="0019123B" w:rsidRDefault="0019123B" w:rsidP="00D3199E">
      <w:pPr>
        <w:pStyle w:val="afd"/>
        <w:shd w:val="clear" w:color="auto" w:fill="FFFFFF"/>
        <w:wordWrap w:val="0"/>
        <w:spacing w:before="0" w:beforeAutospacing="0" w:after="0" w:afterAutospacing="0" w:line="360" w:lineRule="auto"/>
        <w:ind w:firstLineChars="200" w:firstLine="482"/>
        <w:jc w:val="both"/>
        <w:rPr>
          <w:color w:val="000000"/>
        </w:rPr>
      </w:pPr>
      <w:r>
        <w:rPr>
          <w:rStyle w:val="aff0"/>
          <w:rFonts w:hint="eastAsia"/>
          <w:color w:val="000000"/>
        </w:rPr>
        <w:t>第十二章 附则</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第三十三条 对需进入物业区域内的执法活动和救援等公共事务，各方应当配合，不得阻挠。</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第三十四条 对本合同的任何修改、补充须经双方书面确认，与本合同具有同等的法律效力。修改、补充的内容不得与本合同文本和《管理规约》的内容相抵触。</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第三十五条 本合同正本连同附件一式份，甲方、乙方、各执一份，具有同等法律效力。</w:t>
      </w:r>
    </w:p>
    <w:p w:rsidR="0019123B" w:rsidRDefault="0019123B" w:rsidP="00D3199E">
      <w:pPr>
        <w:pStyle w:val="afd"/>
        <w:shd w:val="clear" w:color="auto" w:fill="FFFFFF"/>
        <w:wordWrap w:val="0"/>
        <w:spacing w:before="0" w:beforeAutospacing="0" w:after="0" w:afterAutospacing="0" w:line="360" w:lineRule="auto"/>
        <w:ind w:firstLineChars="200" w:firstLine="480"/>
        <w:jc w:val="both"/>
        <w:rPr>
          <w:color w:val="000000"/>
        </w:rPr>
      </w:pPr>
      <w:r>
        <w:rPr>
          <w:rFonts w:hint="eastAsia"/>
          <w:color w:val="000000"/>
        </w:rPr>
        <w:t>第三十六条 本合同经甲乙双方签字并签章后生效，效力同时及于本物业区域的全体业主。</w:t>
      </w:r>
    </w:p>
    <w:p w:rsidR="0019123B" w:rsidRDefault="0019123B" w:rsidP="00D3199E">
      <w:pPr>
        <w:pStyle w:val="afd"/>
        <w:shd w:val="clear" w:color="auto" w:fill="FFFFFF"/>
        <w:wordWrap w:val="0"/>
        <w:spacing w:before="0" w:beforeAutospacing="0" w:afterLines="100" w:after="312" w:afterAutospacing="0" w:line="360" w:lineRule="auto"/>
        <w:ind w:firstLineChars="200" w:firstLine="480"/>
        <w:jc w:val="both"/>
        <w:rPr>
          <w:color w:val="000000"/>
        </w:rPr>
      </w:pPr>
      <w:r>
        <w:rPr>
          <w:rFonts w:hint="eastAsia"/>
          <w:color w:val="000000"/>
        </w:rPr>
        <w:t>第三十五条 其他约定：</w:t>
      </w:r>
      <w:r>
        <w:rPr>
          <w:rFonts w:hint="eastAsia"/>
          <w:color w:val="000000"/>
          <w:u w:val="single"/>
        </w:rPr>
        <w:t xml:space="preserve"> </w:t>
      </w:r>
      <w:r>
        <w:rPr>
          <w:color w:val="000000"/>
          <w:u w:val="single"/>
        </w:rPr>
        <w:t xml:space="preserve">                   </w:t>
      </w:r>
      <w:r>
        <w:rPr>
          <w:rFonts w:hint="eastAsia"/>
          <w:color w:val="000000"/>
        </w:rPr>
        <w:t>。</w:t>
      </w:r>
    </w:p>
    <w:tbl>
      <w:tblPr>
        <w:tblW w:w="5000" w:type="pct"/>
        <w:tblLook w:val="0000" w:firstRow="0" w:lastRow="0" w:firstColumn="0" w:lastColumn="0" w:noHBand="0" w:noVBand="0"/>
      </w:tblPr>
      <w:tblGrid>
        <w:gridCol w:w="4153"/>
        <w:gridCol w:w="4153"/>
      </w:tblGrid>
      <w:tr w:rsidR="0019123B" w:rsidTr="00D3199E">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甲方：</w:t>
            </w:r>
          </w:p>
        </w:tc>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乙方：</w:t>
            </w:r>
          </w:p>
        </w:tc>
      </w:tr>
      <w:tr w:rsidR="0019123B" w:rsidTr="00D3199E">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授权代表：</w:t>
            </w:r>
          </w:p>
        </w:tc>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授权代表：</w:t>
            </w:r>
          </w:p>
        </w:tc>
      </w:tr>
      <w:tr w:rsidR="0019123B" w:rsidTr="00D3199E">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签订日期:</w:t>
            </w:r>
          </w:p>
        </w:tc>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签订日期:</w:t>
            </w:r>
          </w:p>
        </w:tc>
      </w:tr>
      <w:tr w:rsidR="0019123B" w:rsidTr="00D3199E">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Chars="200" w:firstLine="480"/>
              <w:jc w:val="both"/>
            </w:pPr>
            <w:r w:rsidRPr="00950A8F">
              <w:rPr>
                <w:rFonts w:hint="eastAsia"/>
                <w:color w:val="000000"/>
              </w:rPr>
              <w:t>年月日</w:t>
            </w:r>
          </w:p>
        </w:tc>
        <w:tc>
          <w:tcPr>
            <w:tcW w:w="2500" w:type="pct"/>
            <w:shd w:val="clear" w:color="auto" w:fill="auto"/>
          </w:tcPr>
          <w:p w:rsidR="0019123B" w:rsidRDefault="0019123B" w:rsidP="00D3199E">
            <w:pPr>
              <w:pStyle w:val="afd"/>
              <w:shd w:val="clear" w:color="auto" w:fill="FFFFFF"/>
              <w:wordWrap w:val="0"/>
              <w:spacing w:before="0" w:beforeAutospacing="0" w:after="0" w:afterAutospacing="0" w:line="360" w:lineRule="auto"/>
              <w:ind w:firstLine="200"/>
              <w:jc w:val="both"/>
            </w:pPr>
            <w:r w:rsidRPr="00950A8F">
              <w:rPr>
                <w:rFonts w:hint="eastAsia"/>
                <w:color w:val="000000"/>
              </w:rPr>
              <w:t>年月日</w:t>
            </w:r>
          </w:p>
        </w:tc>
      </w:tr>
    </w:tbl>
    <w:p w:rsidR="0019123B" w:rsidRPr="00D3199E" w:rsidRDefault="0019123B" w:rsidP="00D3199E">
      <w:pPr>
        <w:widowControl/>
        <w:shd w:val="clear" w:color="auto" w:fill="FFFFFF"/>
        <w:wordWrap w:val="0"/>
        <w:spacing w:beforeLines="100" w:before="312" w:line="360" w:lineRule="auto"/>
        <w:ind w:firstLine="198"/>
        <w:rPr>
          <w:rFonts w:ascii="宋体" w:hAnsi="宋体" w:cs="宋体"/>
          <w:b/>
          <w:color w:val="000000"/>
          <w:kern w:val="0"/>
          <w:sz w:val="24"/>
          <w:szCs w:val="24"/>
        </w:rPr>
      </w:pPr>
      <w:r w:rsidRPr="00D3199E">
        <w:rPr>
          <w:rFonts w:ascii="宋体" w:hAnsi="宋体" w:cs="宋体" w:hint="eastAsia"/>
          <w:b/>
          <w:color w:val="000000"/>
          <w:kern w:val="0"/>
          <w:sz w:val="24"/>
          <w:szCs w:val="24"/>
        </w:rPr>
        <w:t>附件：一、规划平面图</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二、物业构成明细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三、物业共用部位明细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四、物业共用设施设备明细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lastRenderedPageBreak/>
        <w:t>五、物业服务标准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六、移交资料清单</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七、违约责任约定</w:t>
      </w:r>
    </w:p>
    <w:p w:rsidR="0019123B" w:rsidRPr="00D3199E" w:rsidRDefault="0019123B" w:rsidP="00D3199E">
      <w:pPr>
        <w:widowControl/>
        <w:shd w:val="clear" w:color="auto" w:fill="FFFFFF"/>
        <w:wordWrap w:val="0"/>
        <w:spacing w:line="360" w:lineRule="auto"/>
        <w:ind w:firstLine="200"/>
        <w:rPr>
          <w:rFonts w:ascii="宋体" w:hAnsi="宋体" w:cs="宋体"/>
          <w:b/>
          <w:color w:val="000000"/>
          <w:kern w:val="0"/>
          <w:sz w:val="24"/>
          <w:szCs w:val="24"/>
        </w:rPr>
      </w:pPr>
      <w:r w:rsidRPr="00D3199E">
        <w:rPr>
          <w:rFonts w:ascii="宋体" w:hAnsi="宋体" w:cs="宋体" w:hint="eastAsia"/>
          <w:b/>
          <w:color w:val="000000"/>
          <w:kern w:val="0"/>
          <w:sz w:val="24"/>
          <w:szCs w:val="24"/>
        </w:rPr>
        <w:t>附件一：规划平面图</w:t>
      </w:r>
    </w:p>
    <w:p w:rsidR="0019123B" w:rsidRPr="00D3199E" w:rsidRDefault="0019123B" w:rsidP="00D3199E">
      <w:pPr>
        <w:widowControl/>
        <w:shd w:val="clear" w:color="auto" w:fill="FFFFFF"/>
        <w:wordWrap w:val="0"/>
        <w:spacing w:line="360" w:lineRule="auto"/>
        <w:ind w:firstLine="200"/>
        <w:rPr>
          <w:rFonts w:ascii="宋体" w:hAnsi="宋体" w:cs="宋体"/>
          <w:b/>
          <w:color w:val="000000"/>
          <w:kern w:val="0"/>
          <w:sz w:val="24"/>
          <w:szCs w:val="24"/>
        </w:rPr>
      </w:pPr>
      <w:r w:rsidRPr="00D3199E">
        <w:rPr>
          <w:rFonts w:ascii="宋体" w:hAnsi="宋体" w:cs="宋体" w:hint="eastAsia"/>
          <w:b/>
          <w:color w:val="000000"/>
          <w:kern w:val="0"/>
          <w:sz w:val="24"/>
          <w:szCs w:val="24"/>
        </w:rPr>
        <w:t>附件二：物业构成明细</w:t>
      </w:r>
    </w:p>
    <w:tbl>
      <w:tblPr>
        <w:tblW w:w="5000" w:type="pct"/>
        <w:tblCellMar>
          <w:left w:w="0" w:type="dxa"/>
          <w:right w:w="0" w:type="dxa"/>
        </w:tblCellMar>
        <w:tblLook w:val="0000" w:firstRow="0" w:lastRow="0" w:firstColumn="0" w:lastColumn="0" w:noHBand="0" w:noVBand="0"/>
      </w:tblPr>
      <w:tblGrid>
        <w:gridCol w:w="2096"/>
        <w:gridCol w:w="1726"/>
        <w:gridCol w:w="2232"/>
        <w:gridCol w:w="2232"/>
      </w:tblGrid>
      <w:tr w:rsidR="0019123B" w:rsidTr="00D3199E">
        <w:trPr>
          <w:trHeight w:val="718"/>
        </w:trPr>
        <w:tc>
          <w:tcPr>
            <w:tcW w:w="1264" w:type="pct"/>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类型</w:t>
            </w:r>
          </w:p>
        </w:tc>
        <w:tc>
          <w:tcPr>
            <w:tcW w:w="1041" w:type="pct"/>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roofErr w:type="gramStart"/>
            <w:r>
              <w:rPr>
                <w:rFonts w:ascii="宋体" w:hAnsi="宋体" w:cs="宋体" w:hint="eastAsia"/>
                <w:color w:val="333333"/>
                <w:kern w:val="0"/>
                <w:sz w:val="24"/>
                <w:szCs w:val="24"/>
              </w:rPr>
              <w:t>幢数</w:t>
            </w:r>
            <w:proofErr w:type="gramEnd"/>
          </w:p>
        </w:tc>
        <w:tc>
          <w:tcPr>
            <w:tcW w:w="1347" w:type="pct"/>
            <w:tcBorders>
              <w:top w:val="single" w:sz="8" w:space="0" w:color="000000"/>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套（单元）数</w:t>
            </w:r>
          </w:p>
        </w:tc>
        <w:tc>
          <w:tcPr>
            <w:tcW w:w="134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200"/>
              <w:rPr>
                <w:rFonts w:ascii="宋体" w:hAnsi="宋体" w:cs="宋体"/>
                <w:kern w:val="0"/>
                <w:sz w:val="24"/>
                <w:szCs w:val="24"/>
              </w:rPr>
            </w:pPr>
            <w:r>
              <w:rPr>
                <w:rFonts w:ascii="宋体" w:hAnsi="宋体" w:cs="宋体" w:hint="eastAsia"/>
                <w:color w:val="333333"/>
                <w:kern w:val="0"/>
                <w:sz w:val="24"/>
                <w:szCs w:val="24"/>
              </w:rPr>
              <w:t>建筑面积（平方米）</w:t>
            </w:r>
          </w:p>
        </w:tc>
      </w:tr>
      <w:tr w:rsidR="0019123B" w:rsidTr="00D3199E">
        <w:trPr>
          <w:trHeight w:val="333"/>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000000"/>
                <w:kern w:val="0"/>
                <w:sz w:val="24"/>
                <w:szCs w:val="24"/>
              </w:rPr>
              <w:t>高层住宅</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08"/>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多层住宅</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10"/>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别墅</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00"/>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商业用房</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89"/>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工业用房</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77"/>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办公楼</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67"/>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自行车库</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56"/>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机动车车库</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30"/>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会所</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234"/>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学校</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幼儿园</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文化活动场所</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557"/>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sidRPr="00D3199E">
              <w:rPr>
                <w:rFonts w:ascii="宋体" w:hAnsi="宋体" w:cs="宋体" w:hint="eastAsia"/>
                <w:color w:val="333333"/>
                <w:kern w:val="0"/>
                <w:sz w:val="24"/>
                <w:szCs w:val="24"/>
                <w:u w:val="single"/>
              </w:rPr>
              <w:t xml:space="preserve">      </w:t>
            </w:r>
            <w:r>
              <w:rPr>
                <w:rFonts w:ascii="宋体" w:hAnsi="宋体" w:cs="宋体" w:hint="eastAsia"/>
                <w:color w:val="333333"/>
                <w:kern w:val="0"/>
                <w:sz w:val="24"/>
                <w:szCs w:val="24"/>
              </w:rPr>
              <w:t>用房</w:t>
            </w: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78"/>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378"/>
        </w:trPr>
        <w:tc>
          <w:tcPr>
            <w:tcW w:w="1264"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041"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655"/>
        </w:trPr>
        <w:tc>
          <w:tcPr>
            <w:tcW w:w="1264" w:type="pct"/>
            <w:tcBorders>
              <w:top w:val="nil"/>
              <w:left w:val="single" w:sz="8" w:space="0" w:color="000000"/>
              <w:bottom w:val="single" w:sz="4" w:space="0" w:color="auto"/>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合计</w:t>
            </w:r>
          </w:p>
        </w:tc>
        <w:tc>
          <w:tcPr>
            <w:tcW w:w="1041" w:type="pct"/>
            <w:tcBorders>
              <w:top w:val="nil"/>
              <w:left w:val="single" w:sz="8" w:space="0" w:color="000000"/>
              <w:bottom w:val="single" w:sz="4" w:space="0" w:color="auto"/>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4" w:space="0" w:color="auto"/>
              <w:right w:val="nil"/>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nil"/>
              <w:left w:val="single" w:sz="8" w:space="0" w:color="000000"/>
              <w:bottom w:val="single" w:sz="4" w:space="0" w:color="auto"/>
              <w:right w:val="single" w:sz="8" w:space="0" w:color="000000"/>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r w:rsidR="0019123B" w:rsidTr="00D3199E">
        <w:trPr>
          <w:trHeight w:val="644"/>
        </w:trPr>
        <w:tc>
          <w:tcPr>
            <w:tcW w:w="126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r>
              <w:rPr>
                <w:rFonts w:ascii="宋体" w:hAnsi="宋体" w:cs="宋体" w:hint="eastAsia"/>
                <w:color w:val="333333"/>
                <w:kern w:val="0"/>
                <w:sz w:val="24"/>
                <w:szCs w:val="24"/>
              </w:rPr>
              <w:t>备注</w:t>
            </w:r>
          </w:p>
        </w:tc>
        <w:tc>
          <w:tcPr>
            <w:tcW w:w="10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c>
          <w:tcPr>
            <w:tcW w:w="134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9123B" w:rsidRDefault="0019123B" w:rsidP="00D3199E">
            <w:pPr>
              <w:widowControl/>
              <w:wordWrap w:val="0"/>
              <w:spacing w:line="360" w:lineRule="auto"/>
              <w:ind w:firstLineChars="200" w:firstLine="480"/>
              <w:rPr>
                <w:rFonts w:ascii="宋体" w:hAnsi="宋体" w:cs="宋体"/>
                <w:kern w:val="0"/>
                <w:sz w:val="24"/>
                <w:szCs w:val="24"/>
              </w:rPr>
            </w:pPr>
          </w:p>
        </w:tc>
      </w:tr>
    </w:tbl>
    <w:p w:rsidR="0019123B" w:rsidRPr="007259DE" w:rsidRDefault="0019123B" w:rsidP="007259DE">
      <w:pPr>
        <w:widowControl/>
        <w:shd w:val="clear" w:color="auto" w:fill="FFFFFF"/>
        <w:wordWrap w:val="0"/>
        <w:spacing w:beforeLines="100" w:before="312" w:line="360" w:lineRule="auto"/>
        <w:ind w:firstLine="198"/>
        <w:rPr>
          <w:rFonts w:ascii="宋体" w:hAnsi="宋体" w:cs="宋体"/>
          <w:b/>
          <w:color w:val="000000"/>
          <w:kern w:val="0"/>
          <w:sz w:val="24"/>
          <w:szCs w:val="24"/>
        </w:rPr>
      </w:pPr>
      <w:r w:rsidRPr="007259DE">
        <w:rPr>
          <w:rFonts w:ascii="宋体" w:hAnsi="宋体" w:cs="宋体" w:hint="eastAsia"/>
          <w:b/>
          <w:color w:val="000000"/>
          <w:kern w:val="0"/>
          <w:sz w:val="24"/>
          <w:szCs w:val="24"/>
        </w:rPr>
        <w:t>附件三：物业共用部位明细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w:t>
      </w:r>
      <w:r>
        <w:rPr>
          <w:rFonts w:ascii="宋体" w:hAnsi="宋体" w:cs="宋体" w:hint="eastAsia"/>
          <w:color w:val="000000"/>
          <w:kern w:val="0"/>
          <w:sz w:val="24"/>
          <w:szCs w:val="24"/>
        </w:rPr>
        <w:t>、房屋承重结构；</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2</w:t>
      </w:r>
      <w:r>
        <w:rPr>
          <w:rFonts w:ascii="宋体" w:hAnsi="宋体" w:cs="宋体" w:hint="eastAsia"/>
          <w:color w:val="000000"/>
          <w:kern w:val="0"/>
          <w:sz w:val="24"/>
          <w:szCs w:val="24"/>
        </w:rPr>
        <w:t>、房屋主体结构；</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3</w:t>
      </w:r>
      <w:r>
        <w:rPr>
          <w:rFonts w:ascii="宋体" w:hAnsi="宋体" w:cs="宋体" w:hint="eastAsia"/>
          <w:color w:val="000000"/>
          <w:kern w:val="0"/>
          <w:sz w:val="24"/>
          <w:szCs w:val="24"/>
        </w:rPr>
        <w:t>、公共门厅；</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4</w:t>
      </w:r>
      <w:r>
        <w:rPr>
          <w:rFonts w:ascii="宋体" w:hAnsi="宋体" w:cs="宋体" w:hint="eastAsia"/>
          <w:color w:val="000000"/>
          <w:kern w:val="0"/>
          <w:sz w:val="24"/>
          <w:szCs w:val="24"/>
        </w:rPr>
        <w:t>、公共走廊；</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5</w:t>
      </w:r>
      <w:r>
        <w:rPr>
          <w:rFonts w:ascii="宋体" w:hAnsi="宋体" w:cs="宋体" w:hint="eastAsia"/>
          <w:color w:val="000000"/>
          <w:kern w:val="0"/>
          <w:sz w:val="24"/>
          <w:szCs w:val="24"/>
        </w:rPr>
        <w:t>、公共楼梯间；</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6</w:t>
      </w:r>
      <w:r>
        <w:rPr>
          <w:rFonts w:ascii="宋体" w:hAnsi="宋体" w:cs="宋体" w:hint="eastAsia"/>
          <w:color w:val="000000"/>
          <w:kern w:val="0"/>
          <w:sz w:val="24"/>
          <w:szCs w:val="24"/>
        </w:rPr>
        <w:t>、内天井；</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7</w:t>
      </w:r>
      <w:r>
        <w:rPr>
          <w:rFonts w:ascii="宋体" w:hAnsi="宋体" w:cs="宋体" w:hint="eastAsia"/>
          <w:color w:val="000000"/>
          <w:kern w:val="0"/>
          <w:sz w:val="24"/>
          <w:szCs w:val="24"/>
        </w:rPr>
        <w:t>、户外墙面；</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8</w:t>
      </w:r>
      <w:r>
        <w:rPr>
          <w:rFonts w:ascii="宋体" w:hAnsi="宋体" w:cs="宋体" w:hint="eastAsia"/>
          <w:color w:val="000000"/>
          <w:kern w:val="0"/>
          <w:sz w:val="24"/>
          <w:szCs w:val="24"/>
        </w:rPr>
        <w:t>、屋面；</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9</w:t>
      </w:r>
      <w:r>
        <w:rPr>
          <w:rFonts w:ascii="宋体" w:hAnsi="宋体" w:cs="宋体" w:hint="eastAsia"/>
          <w:color w:val="000000"/>
          <w:kern w:val="0"/>
          <w:sz w:val="24"/>
          <w:szCs w:val="24"/>
        </w:rPr>
        <w:t>、传达室；</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10</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200"/>
        <w:rPr>
          <w:rFonts w:ascii="宋体" w:hAnsi="宋体" w:cs="宋体"/>
          <w:color w:val="000000"/>
          <w:kern w:val="0"/>
          <w:sz w:val="24"/>
          <w:szCs w:val="24"/>
        </w:rPr>
      </w:pPr>
      <w:r>
        <w:rPr>
          <w:rFonts w:ascii="宋体" w:hAnsi="宋体" w:cs="宋体" w:hint="eastAsia"/>
          <w:color w:val="000000"/>
          <w:kern w:val="0"/>
          <w:sz w:val="24"/>
          <w:szCs w:val="24"/>
        </w:rPr>
        <w:t>附件四：物业共用设施设备明细</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w:t>
      </w:r>
      <w:r>
        <w:rPr>
          <w:rFonts w:ascii="宋体" w:hAnsi="宋体" w:cs="宋体" w:hint="eastAsia"/>
          <w:color w:val="000000"/>
          <w:kern w:val="0"/>
          <w:sz w:val="24"/>
          <w:szCs w:val="24"/>
        </w:rPr>
        <w:t>、电梯垂直梯扶梯；。</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2</w:t>
      </w:r>
      <w:r>
        <w:rPr>
          <w:rFonts w:ascii="宋体" w:hAnsi="宋体" w:cs="宋体" w:hint="eastAsia"/>
          <w:color w:val="000000"/>
          <w:kern w:val="0"/>
          <w:sz w:val="24"/>
          <w:szCs w:val="24"/>
        </w:rPr>
        <w:t>、绿化率：</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楼间集中绿地砖石铺装；</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3</w:t>
      </w:r>
      <w:r>
        <w:rPr>
          <w:rFonts w:ascii="宋体" w:hAnsi="宋体" w:cs="宋体" w:hint="eastAsia"/>
          <w:color w:val="000000"/>
          <w:kern w:val="0"/>
          <w:sz w:val="24"/>
          <w:szCs w:val="24"/>
        </w:rPr>
        <w:t>、区域内市政：</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市政供暖采暖及生活热水系统；</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道路</w:t>
      </w:r>
      <w:r>
        <w:rPr>
          <w:rFonts w:ascii="宋体" w:hAnsi="宋体" w:cs="宋体" w:hint="eastAsia"/>
          <w:color w:val="000000"/>
          <w:kern w:val="0"/>
          <w:sz w:val="24"/>
          <w:szCs w:val="24"/>
        </w:rPr>
        <w:t>][</w:t>
      </w:r>
      <w:r>
        <w:rPr>
          <w:rFonts w:ascii="宋体" w:hAnsi="宋体" w:cs="宋体" w:hint="eastAsia"/>
          <w:color w:val="000000"/>
          <w:kern w:val="0"/>
          <w:sz w:val="24"/>
          <w:szCs w:val="24"/>
        </w:rPr>
        <w:t>楼间甬路</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室外上下水管道</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lastRenderedPageBreak/>
        <w:t>[</w:t>
      </w:r>
      <w:r>
        <w:rPr>
          <w:rFonts w:ascii="宋体" w:hAnsi="宋体" w:cs="宋体" w:hint="eastAsia"/>
          <w:color w:val="000000"/>
          <w:kern w:val="0"/>
          <w:sz w:val="24"/>
          <w:szCs w:val="24"/>
        </w:rPr>
        <w:t>沟渠</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蓄水池</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化粪池</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污水井</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雨水井</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变配电系统包括；</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高压双路供电电源；</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公共照明设施</w:t>
      </w:r>
      <w:r>
        <w:rPr>
          <w:rFonts w:ascii="宋体" w:hAnsi="宋体" w:cs="宋体" w:hint="eastAsia"/>
          <w:color w:val="000000"/>
          <w:kern w:val="0"/>
          <w:sz w:val="24"/>
          <w:szCs w:val="24"/>
        </w:rPr>
        <w:t>[</w:t>
      </w:r>
      <w:r>
        <w:rPr>
          <w:rFonts w:ascii="宋体" w:hAnsi="宋体" w:cs="宋体" w:hint="eastAsia"/>
          <w:color w:val="000000"/>
          <w:kern w:val="0"/>
          <w:sz w:val="24"/>
          <w:szCs w:val="24"/>
        </w:rPr>
        <w:t>路灯</w:t>
      </w:r>
      <w:r>
        <w:rPr>
          <w:rFonts w:ascii="宋体" w:hAnsi="宋体" w:cs="宋体" w:hint="eastAsia"/>
          <w:color w:val="000000"/>
          <w:kern w:val="0"/>
          <w:sz w:val="24"/>
          <w:szCs w:val="24"/>
        </w:rPr>
        <w:t>]</w:t>
      </w:r>
      <w:proofErr w:type="gramStart"/>
      <w:r>
        <w:rPr>
          <w:rFonts w:ascii="宋体" w:hAnsi="宋体" w:cs="宋体" w:hint="eastAsia"/>
          <w:color w:val="000000"/>
          <w:kern w:val="0"/>
          <w:sz w:val="24"/>
          <w:szCs w:val="24"/>
        </w:rPr>
        <w:t>个</w:t>
      </w:r>
      <w:proofErr w:type="gramEnd"/>
      <w:r>
        <w:rPr>
          <w:rFonts w:ascii="宋体" w:hAnsi="宋体" w:cs="宋体" w:hint="eastAsia"/>
          <w:color w:val="000000"/>
          <w:kern w:val="0"/>
          <w:sz w:val="24"/>
          <w:szCs w:val="24"/>
        </w:rPr>
        <w:t>；</w:t>
      </w:r>
      <w:r>
        <w:rPr>
          <w:rFonts w:ascii="宋体" w:hAnsi="宋体" w:cs="宋体" w:hint="eastAsia"/>
          <w:color w:val="000000"/>
          <w:kern w:val="0"/>
          <w:sz w:val="24"/>
          <w:szCs w:val="24"/>
        </w:rPr>
        <w:t>[</w:t>
      </w:r>
      <w:r>
        <w:rPr>
          <w:rFonts w:ascii="宋体" w:hAnsi="宋体" w:cs="宋体" w:hint="eastAsia"/>
          <w:color w:val="000000"/>
          <w:kern w:val="0"/>
          <w:sz w:val="24"/>
          <w:szCs w:val="24"/>
        </w:rPr>
        <w:t>草坪灯</w:t>
      </w:r>
      <w:r>
        <w:rPr>
          <w:rFonts w:ascii="宋体" w:hAnsi="宋体" w:cs="宋体" w:hint="eastAsia"/>
          <w:color w:val="000000"/>
          <w:kern w:val="0"/>
          <w:sz w:val="24"/>
          <w:szCs w:val="24"/>
        </w:rPr>
        <w:t>]</w:t>
      </w:r>
      <w:r>
        <w:rPr>
          <w:rFonts w:ascii="宋体" w:hAnsi="宋体" w:cs="宋体" w:hint="eastAsia"/>
          <w:color w:val="000000"/>
          <w:kern w:val="0"/>
          <w:sz w:val="24"/>
          <w:szCs w:val="24"/>
        </w:rPr>
        <w:t>个</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proofErr w:type="gramStart"/>
      <w:r>
        <w:rPr>
          <w:rFonts w:ascii="宋体" w:hAnsi="宋体" w:cs="宋体" w:hint="eastAsia"/>
          <w:color w:val="000000"/>
          <w:kern w:val="0"/>
          <w:sz w:val="24"/>
          <w:szCs w:val="24"/>
        </w:rPr>
        <w:t>个</w:t>
      </w:r>
      <w:proofErr w:type="gramEnd"/>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物业区域的外</w:t>
      </w:r>
      <w:proofErr w:type="gramStart"/>
      <w:r>
        <w:rPr>
          <w:rFonts w:ascii="宋体" w:hAnsi="宋体" w:cs="宋体" w:hint="eastAsia"/>
          <w:color w:val="000000"/>
          <w:kern w:val="0"/>
          <w:sz w:val="24"/>
          <w:szCs w:val="24"/>
        </w:rPr>
        <w:t>围护拦及围墙</w:t>
      </w:r>
      <w:proofErr w:type="gramEnd"/>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高压水泵</w:t>
      </w:r>
      <w:r>
        <w:rPr>
          <w:rFonts w:ascii="宋体" w:hAnsi="宋体" w:cs="宋体" w:hint="eastAsia"/>
          <w:color w:val="000000"/>
          <w:kern w:val="0"/>
          <w:sz w:val="24"/>
          <w:szCs w:val="24"/>
        </w:rPr>
        <w:t>][</w:t>
      </w:r>
      <w:r>
        <w:rPr>
          <w:rFonts w:ascii="宋体" w:hAnsi="宋体" w:cs="宋体" w:hint="eastAsia"/>
          <w:color w:val="000000"/>
          <w:kern w:val="0"/>
          <w:sz w:val="24"/>
          <w:szCs w:val="24"/>
        </w:rPr>
        <w:t>高压水箱</w:t>
      </w:r>
      <w:r>
        <w:rPr>
          <w:rFonts w:ascii="宋体" w:hAnsi="宋体" w:cs="宋体" w:hint="eastAsia"/>
          <w:color w:val="000000"/>
          <w:kern w:val="0"/>
          <w:sz w:val="24"/>
          <w:szCs w:val="24"/>
        </w:rPr>
        <w:t>]</w:t>
      </w:r>
      <w:proofErr w:type="gramStart"/>
      <w:r>
        <w:rPr>
          <w:rFonts w:ascii="宋体" w:hAnsi="宋体" w:cs="宋体" w:hint="eastAsia"/>
          <w:color w:val="000000"/>
          <w:kern w:val="0"/>
          <w:sz w:val="24"/>
          <w:szCs w:val="24"/>
        </w:rPr>
        <w:t>个</w:t>
      </w:r>
      <w:proofErr w:type="gramEnd"/>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污水泵</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中水及设备系统</w:t>
      </w: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4</w:t>
      </w:r>
      <w:r>
        <w:rPr>
          <w:rFonts w:ascii="宋体" w:hAnsi="宋体" w:cs="宋体" w:hint="eastAsia"/>
          <w:color w:val="000000"/>
          <w:kern w:val="0"/>
          <w:sz w:val="24"/>
          <w:szCs w:val="24"/>
        </w:rPr>
        <w:t>、</w:t>
      </w:r>
      <w:r>
        <w:rPr>
          <w:rFonts w:ascii="宋体" w:hAnsi="宋体" w:cs="宋体" w:hint="eastAsia"/>
          <w:color w:val="000000"/>
          <w:kern w:val="0"/>
          <w:sz w:val="24"/>
          <w:szCs w:val="24"/>
        </w:rPr>
        <w:t>[</w:t>
      </w:r>
      <w:r>
        <w:rPr>
          <w:rFonts w:ascii="宋体" w:hAnsi="宋体" w:cs="宋体" w:hint="eastAsia"/>
          <w:color w:val="000000"/>
          <w:kern w:val="0"/>
          <w:sz w:val="24"/>
          <w:szCs w:val="24"/>
        </w:rPr>
        <w:t>燃气</w:t>
      </w:r>
      <w:proofErr w:type="gramStart"/>
      <w:r>
        <w:rPr>
          <w:rFonts w:ascii="宋体" w:hAnsi="宋体" w:cs="宋体" w:hint="eastAsia"/>
          <w:color w:val="000000"/>
          <w:kern w:val="0"/>
          <w:sz w:val="24"/>
          <w:szCs w:val="24"/>
        </w:rPr>
        <w:t>调节站</w:t>
      </w:r>
      <w:proofErr w:type="gramEnd"/>
      <w:r>
        <w:rPr>
          <w:rFonts w:ascii="宋体" w:hAnsi="宋体" w:cs="宋体" w:hint="eastAsia"/>
          <w:color w:val="000000"/>
          <w:kern w:val="0"/>
          <w:sz w:val="24"/>
          <w:szCs w:val="24"/>
        </w:rPr>
        <w:t>]</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5</w:t>
      </w:r>
      <w:r>
        <w:rPr>
          <w:rFonts w:ascii="宋体" w:hAnsi="宋体" w:cs="宋体" w:hint="eastAsia"/>
          <w:color w:val="000000"/>
          <w:kern w:val="0"/>
          <w:sz w:val="24"/>
          <w:szCs w:val="24"/>
        </w:rPr>
        <w:t>、消防设施包括；</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6</w:t>
      </w:r>
      <w:r>
        <w:rPr>
          <w:rFonts w:ascii="宋体" w:hAnsi="宋体" w:cs="宋体" w:hint="eastAsia"/>
          <w:color w:val="000000"/>
          <w:kern w:val="0"/>
          <w:sz w:val="24"/>
          <w:szCs w:val="24"/>
        </w:rPr>
        <w:t>、监控设施包括；</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7</w:t>
      </w:r>
      <w:r>
        <w:rPr>
          <w:rFonts w:ascii="宋体" w:hAnsi="宋体" w:cs="宋体" w:hint="eastAsia"/>
          <w:color w:val="000000"/>
          <w:kern w:val="0"/>
          <w:sz w:val="24"/>
          <w:szCs w:val="24"/>
        </w:rPr>
        <w:t>、避雷设施包括；</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8</w:t>
      </w:r>
      <w:r>
        <w:rPr>
          <w:rFonts w:ascii="宋体" w:hAnsi="宋体" w:cs="宋体" w:hint="eastAsia"/>
          <w:color w:val="000000"/>
          <w:kern w:val="0"/>
          <w:sz w:val="24"/>
          <w:szCs w:val="24"/>
        </w:rPr>
        <w:t>、空调设备：</w:t>
      </w:r>
      <w:r>
        <w:rPr>
          <w:rFonts w:ascii="宋体" w:hAnsi="宋体" w:cs="宋体" w:hint="eastAsia"/>
          <w:color w:val="000000"/>
          <w:kern w:val="0"/>
          <w:sz w:val="24"/>
          <w:szCs w:val="24"/>
        </w:rPr>
        <w:t>[</w:t>
      </w:r>
      <w:r>
        <w:rPr>
          <w:rFonts w:ascii="宋体" w:hAnsi="宋体" w:cs="宋体" w:hint="eastAsia"/>
          <w:color w:val="000000"/>
          <w:kern w:val="0"/>
          <w:sz w:val="24"/>
          <w:szCs w:val="24"/>
        </w:rPr>
        <w:t>中央空调系统</w:t>
      </w:r>
      <w:r>
        <w:rPr>
          <w:rFonts w:ascii="宋体" w:hAnsi="宋体" w:cs="宋体" w:hint="eastAsia"/>
          <w:color w:val="000000"/>
          <w:kern w:val="0"/>
          <w:sz w:val="24"/>
          <w:szCs w:val="24"/>
        </w:rPr>
        <w:t>]</w:t>
      </w:r>
      <w:r>
        <w:rPr>
          <w:rFonts w:ascii="宋体" w:hAnsi="宋体" w:cs="宋体" w:hint="eastAsia"/>
          <w:color w:val="000000"/>
          <w:kern w:val="0"/>
          <w:sz w:val="24"/>
          <w:szCs w:val="24"/>
        </w:rPr>
        <w:t>使用范围；</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9</w:t>
      </w:r>
      <w:r>
        <w:rPr>
          <w:rFonts w:ascii="宋体" w:hAnsi="宋体" w:cs="宋体" w:hint="eastAsia"/>
          <w:color w:val="000000"/>
          <w:kern w:val="0"/>
          <w:sz w:val="24"/>
          <w:szCs w:val="24"/>
        </w:rPr>
        <w:t>、电视共用天线；</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10</w:t>
      </w:r>
      <w:r>
        <w:rPr>
          <w:rFonts w:ascii="宋体" w:hAnsi="宋体" w:cs="宋体" w:hint="eastAsia"/>
          <w:color w:val="000000"/>
          <w:kern w:val="0"/>
          <w:sz w:val="24"/>
          <w:szCs w:val="24"/>
        </w:rPr>
        <w:t>、电脑网络线；</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11</w:t>
      </w:r>
      <w:r>
        <w:rPr>
          <w:rFonts w:ascii="宋体" w:hAnsi="宋体" w:cs="宋体" w:hint="eastAsia"/>
          <w:color w:val="000000"/>
          <w:kern w:val="0"/>
          <w:sz w:val="24"/>
          <w:szCs w:val="24"/>
        </w:rPr>
        <w:t>、电讯电话；</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lastRenderedPageBreak/>
        <w:t>12</w:t>
      </w:r>
      <w:r>
        <w:rPr>
          <w:rFonts w:ascii="宋体" w:hAnsi="宋体" w:cs="宋体" w:hint="eastAsia"/>
          <w:color w:val="000000"/>
          <w:kern w:val="0"/>
          <w:sz w:val="24"/>
          <w:szCs w:val="24"/>
        </w:rPr>
        <w:t>、地下机动车库平方米；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13</w:t>
      </w:r>
      <w:r>
        <w:rPr>
          <w:rFonts w:ascii="宋体" w:hAnsi="宋体" w:cs="宋体" w:hint="eastAsia"/>
          <w:color w:val="000000"/>
          <w:kern w:val="0"/>
          <w:sz w:val="24"/>
          <w:szCs w:val="24"/>
        </w:rPr>
        <w:t>、地上机动车停车场平方米；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14</w:t>
      </w:r>
      <w:r>
        <w:rPr>
          <w:rFonts w:ascii="宋体" w:hAnsi="宋体" w:cs="宋体" w:hint="eastAsia"/>
          <w:color w:val="000000"/>
          <w:kern w:val="0"/>
          <w:sz w:val="24"/>
          <w:szCs w:val="24"/>
        </w:rPr>
        <w:t>、非机动车库平方米；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15</w:t>
      </w:r>
      <w:r>
        <w:rPr>
          <w:rFonts w:ascii="宋体" w:hAnsi="宋体" w:cs="宋体" w:hint="eastAsia"/>
          <w:color w:val="000000"/>
          <w:kern w:val="0"/>
          <w:sz w:val="24"/>
          <w:szCs w:val="24"/>
        </w:rPr>
        <w:t>、垃圾中转站；</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16</w:t>
      </w:r>
      <w:r>
        <w:rPr>
          <w:rFonts w:ascii="宋体" w:hAnsi="宋体" w:cs="宋体" w:hint="eastAsia"/>
          <w:color w:val="000000"/>
          <w:kern w:val="0"/>
          <w:sz w:val="24"/>
          <w:szCs w:val="24"/>
        </w:rPr>
        <w:t>、信报箱；</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17</w:t>
      </w:r>
      <w:r>
        <w:rPr>
          <w:rFonts w:ascii="宋体" w:hAnsi="宋体" w:cs="宋体" w:hint="eastAsia"/>
          <w:color w:val="000000"/>
          <w:kern w:val="0"/>
          <w:sz w:val="24"/>
          <w:szCs w:val="24"/>
        </w:rPr>
        <w:t>、共用设施设备用房平方米；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18</w:t>
      </w:r>
      <w:r>
        <w:rPr>
          <w:rFonts w:ascii="宋体" w:hAnsi="宋体" w:cs="宋体" w:hint="eastAsia"/>
          <w:color w:val="000000"/>
          <w:kern w:val="0"/>
          <w:sz w:val="24"/>
          <w:szCs w:val="24"/>
        </w:rPr>
        <w:t>、物业服务用房平方米；</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19</w:t>
      </w:r>
      <w:r>
        <w:rPr>
          <w:rFonts w:ascii="宋体" w:hAnsi="宋体" w:cs="宋体" w:hint="eastAsia"/>
          <w:color w:val="000000"/>
          <w:kern w:val="0"/>
          <w:sz w:val="24"/>
          <w:szCs w:val="24"/>
        </w:rPr>
        <w:t>、。</w:t>
      </w:r>
    </w:p>
    <w:p w:rsidR="0019123B" w:rsidRPr="007259DE" w:rsidRDefault="0019123B" w:rsidP="00D3199E">
      <w:pPr>
        <w:widowControl/>
        <w:shd w:val="clear" w:color="auto" w:fill="FFFFFF"/>
        <w:wordWrap w:val="0"/>
        <w:spacing w:line="360" w:lineRule="auto"/>
        <w:ind w:firstLineChars="200" w:firstLine="480"/>
        <w:rPr>
          <w:rFonts w:ascii="宋体" w:hAnsi="宋体" w:cs="宋体"/>
          <w:b/>
          <w:color w:val="000000"/>
          <w:kern w:val="0"/>
          <w:sz w:val="24"/>
          <w:szCs w:val="24"/>
        </w:rPr>
      </w:pPr>
      <w:r w:rsidRPr="007259DE">
        <w:rPr>
          <w:rFonts w:ascii="宋体" w:hAnsi="宋体" w:cs="宋体" w:hint="eastAsia"/>
          <w:b/>
          <w:color w:val="000000"/>
          <w:kern w:val="0"/>
          <w:sz w:val="24"/>
          <w:szCs w:val="24"/>
        </w:rPr>
        <w:t>附件五：物业服务标准</w:t>
      </w:r>
    </w:p>
    <w:p w:rsidR="0019123B" w:rsidRPr="007259DE" w:rsidRDefault="0019123B" w:rsidP="00D3199E">
      <w:pPr>
        <w:widowControl/>
        <w:shd w:val="clear" w:color="auto" w:fill="FFFFFF"/>
        <w:wordWrap w:val="0"/>
        <w:spacing w:line="360" w:lineRule="auto"/>
        <w:ind w:firstLineChars="200" w:firstLine="480"/>
        <w:rPr>
          <w:rFonts w:ascii="宋体" w:hAnsi="宋体" w:cs="宋体"/>
          <w:b/>
          <w:color w:val="000000"/>
          <w:kern w:val="0"/>
          <w:sz w:val="24"/>
          <w:szCs w:val="24"/>
        </w:rPr>
      </w:pPr>
      <w:r w:rsidRPr="007259DE">
        <w:rPr>
          <w:rFonts w:ascii="宋体" w:hAnsi="宋体" w:cs="宋体" w:hint="eastAsia"/>
          <w:b/>
          <w:color w:val="000000"/>
          <w:kern w:val="0"/>
          <w:sz w:val="24"/>
          <w:szCs w:val="24"/>
        </w:rPr>
        <w:t>附件六：移交资料清单</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1</w:t>
      </w:r>
      <w:r>
        <w:rPr>
          <w:rFonts w:ascii="宋体" w:hAnsi="宋体" w:cs="宋体" w:hint="eastAsia"/>
          <w:color w:val="000000"/>
          <w:kern w:val="0"/>
          <w:sz w:val="24"/>
          <w:szCs w:val="24"/>
        </w:rPr>
        <w:t>、竣工总平面图、单体建筑、结构、设备竣工图、配套设施、地下管线工程竣工图等资料，以及房屋管线布线图；</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u w:val="single"/>
        </w:rPr>
      </w:pPr>
      <w:r>
        <w:rPr>
          <w:rFonts w:ascii="宋体" w:hAnsi="宋体" w:cs="宋体" w:hint="eastAsia"/>
          <w:color w:val="000000"/>
          <w:kern w:val="0"/>
          <w:sz w:val="24"/>
          <w:szCs w:val="24"/>
        </w:rPr>
        <w:t>2</w:t>
      </w:r>
      <w:r>
        <w:rPr>
          <w:rFonts w:ascii="宋体" w:hAnsi="宋体" w:cs="宋体" w:hint="eastAsia"/>
          <w:color w:val="000000"/>
          <w:kern w:val="0"/>
          <w:sz w:val="24"/>
          <w:szCs w:val="24"/>
        </w:rPr>
        <w:t>、设施设备的安装、使用和维护保养等技术资料；</w:t>
      </w:r>
      <w:r>
        <w:rPr>
          <w:rFonts w:ascii="宋体" w:hAnsi="宋体" w:cs="宋体" w:hint="eastAsia"/>
          <w:color w:val="000000"/>
          <w:kern w:val="0"/>
          <w:sz w:val="24"/>
          <w:szCs w:val="24"/>
        </w:rPr>
        <w:t>/3</w:t>
      </w:r>
      <w:r>
        <w:rPr>
          <w:rFonts w:ascii="宋体" w:hAnsi="宋体" w:cs="宋体" w:hint="eastAsia"/>
          <w:color w:val="000000"/>
          <w:kern w:val="0"/>
          <w:sz w:val="24"/>
          <w:szCs w:val="24"/>
        </w:rPr>
        <w:t>、物业质量保修文件和物业使用说明文件</w:t>
      </w:r>
      <w:r>
        <w:rPr>
          <w:rFonts w:ascii="宋体" w:hAnsi="宋体" w:cs="宋体" w:hint="eastAsia"/>
          <w:color w:val="000000"/>
          <w:kern w:val="0"/>
          <w:sz w:val="24"/>
          <w:szCs w:val="24"/>
        </w:rPr>
        <w:t>[</w:t>
      </w:r>
      <w:r>
        <w:rPr>
          <w:rFonts w:ascii="宋体" w:hAnsi="宋体" w:cs="宋体" w:hint="eastAsia"/>
          <w:color w:val="000000"/>
          <w:kern w:val="0"/>
          <w:sz w:val="24"/>
          <w:szCs w:val="24"/>
        </w:rPr>
        <w:t>住宅质量保证书</w:t>
      </w:r>
      <w:r>
        <w:rPr>
          <w:rFonts w:ascii="宋体" w:hAnsi="宋体" w:cs="宋体" w:hint="eastAsia"/>
          <w:color w:val="000000"/>
          <w:kern w:val="0"/>
          <w:sz w:val="24"/>
          <w:szCs w:val="24"/>
        </w:rPr>
        <w:t>][</w:t>
      </w:r>
      <w:r>
        <w:rPr>
          <w:rFonts w:ascii="宋体" w:hAnsi="宋体" w:cs="宋体" w:hint="eastAsia"/>
          <w:color w:val="000000"/>
          <w:kern w:val="0"/>
          <w:sz w:val="24"/>
          <w:szCs w:val="24"/>
        </w:rPr>
        <w:t>住宅使用说明书</w:t>
      </w:r>
      <w:r>
        <w:rPr>
          <w:rFonts w:ascii="宋体" w:hAnsi="宋体" w:cs="宋体" w:hint="eastAsia"/>
          <w:color w:val="000000"/>
          <w:kern w:val="0"/>
          <w:sz w:val="24"/>
          <w:szCs w:val="24"/>
        </w:rPr>
        <w:t>]</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4</w:t>
      </w:r>
      <w:r>
        <w:rPr>
          <w:rFonts w:ascii="宋体" w:hAnsi="宋体" w:cs="宋体" w:hint="eastAsia"/>
          <w:color w:val="000000"/>
          <w:kern w:val="0"/>
          <w:sz w:val="24"/>
          <w:szCs w:val="24"/>
        </w:rPr>
        <w:t>、相关专业部门验收资料；</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5</w:t>
      </w:r>
      <w:r>
        <w:rPr>
          <w:rFonts w:ascii="宋体" w:hAnsi="宋体" w:cs="宋体" w:hint="eastAsia"/>
          <w:color w:val="000000"/>
          <w:kern w:val="0"/>
          <w:sz w:val="24"/>
          <w:szCs w:val="24"/>
        </w:rPr>
        <w:t>、房屋及配套设施的产权清单（包括业主名称、建筑面积、联系方式等）；</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6</w:t>
      </w:r>
      <w:r>
        <w:rPr>
          <w:rFonts w:ascii="宋体" w:hAnsi="宋体" w:cs="宋体" w:hint="eastAsia"/>
          <w:color w:val="000000"/>
          <w:kern w:val="0"/>
          <w:sz w:val="24"/>
          <w:szCs w:val="24"/>
        </w:rPr>
        <w:t>、供水、供暖的试压报告；</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7</w:t>
      </w:r>
      <w:r>
        <w:rPr>
          <w:rFonts w:ascii="宋体" w:hAnsi="宋体" w:cs="宋体" w:hint="eastAsia"/>
          <w:color w:val="000000"/>
          <w:kern w:val="0"/>
          <w:sz w:val="24"/>
          <w:szCs w:val="24"/>
        </w:rPr>
        <w:t>、实测面积报告；</w:t>
      </w:r>
    </w:p>
    <w:p w:rsidR="0019123B" w:rsidRDefault="0019123B" w:rsidP="00D3199E">
      <w:pPr>
        <w:widowControl/>
        <w:shd w:val="clear" w:color="auto" w:fill="FFFFFF"/>
        <w:wordWrap w:val="0"/>
        <w:spacing w:line="360" w:lineRule="auto"/>
        <w:ind w:firstLineChars="200" w:firstLine="480"/>
        <w:rPr>
          <w:rFonts w:ascii="宋体" w:hAnsi="宋体" w:cs="宋体"/>
          <w:color w:val="000000"/>
          <w:kern w:val="0"/>
          <w:sz w:val="24"/>
          <w:szCs w:val="24"/>
          <w:u w:val="single"/>
        </w:rPr>
      </w:pPr>
      <w:r>
        <w:rPr>
          <w:rFonts w:ascii="宋体" w:hAnsi="宋体" w:cs="宋体" w:hint="eastAsia"/>
          <w:color w:val="000000"/>
          <w:kern w:val="0"/>
          <w:sz w:val="24"/>
          <w:szCs w:val="24"/>
        </w:rPr>
        <w:t>8</w:t>
      </w:r>
      <w:r>
        <w:rPr>
          <w:rFonts w:ascii="宋体" w:hAnsi="宋体" w:cs="宋体" w:hint="eastAsia"/>
          <w:color w:val="000000"/>
          <w:kern w:val="0"/>
          <w:sz w:val="24"/>
          <w:szCs w:val="24"/>
        </w:rPr>
        <w:t>、物业服务所需要的其他资料。</w:t>
      </w:r>
    </w:p>
    <w:p w:rsidR="0019123B" w:rsidRPr="007259DE" w:rsidRDefault="0019123B" w:rsidP="00D3199E">
      <w:pPr>
        <w:widowControl/>
        <w:shd w:val="clear" w:color="auto" w:fill="FFFFFF"/>
        <w:wordWrap w:val="0"/>
        <w:spacing w:line="360" w:lineRule="auto"/>
        <w:ind w:firstLineChars="200" w:firstLine="480"/>
        <w:rPr>
          <w:rFonts w:ascii="宋体" w:hAnsi="宋体" w:cs="宋体"/>
          <w:b/>
          <w:color w:val="000000"/>
          <w:kern w:val="0"/>
          <w:sz w:val="24"/>
          <w:szCs w:val="24"/>
        </w:rPr>
      </w:pPr>
      <w:r w:rsidRPr="007259DE">
        <w:rPr>
          <w:rFonts w:ascii="宋体" w:hAnsi="宋体" w:cs="宋体" w:hint="eastAsia"/>
          <w:b/>
          <w:color w:val="000000"/>
          <w:kern w:val="0"/>
          <w:sz w:val="24"/>
          <w:szCs w:val="24"/>
        </w:rPr>
        <w:t>附件七：违约责任约定</w:t>
      </w:r>
    </w:p>
    <w:sectPr w:rsidR="0019123B" w:rsidRPr="007259D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9123B"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747"/>
    <w:rsid w:val="00991D68"/>
    <w:rsid w:val="009B35EC"/>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3F9D"/>
    <w:rsid w:val="00F75DC8"/>
    <w:rsid w:val="00F77485"/>
    <w:rsid w:val="00F77D7D"/>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2019-03-23T09:28:00Z</dcterms:created>
  <dcterms:modified xsi:type="dcterms:W3CDTF">2019-03-23T09:28:00Z</dcterms:modified>
</cp:coreProperties>
</file>