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5985" w:firstLineChars="2850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合同编号：</w:t>
      </w:r>
      <w:r>
        <w:rPr>
          <w:rFonts w:hint="eastAsia" w:ascii="宋体" w:hAnsi="宋体"/>
          <w:szCs w:val="21"/>
          <w:u w:val="single"/>
        </w:rPr>
        <w:t xml:space="preserve">               </w:t>
      </w:r>
    </w:p>
    <w:p>
      <w:pPr>
        <w:spacing w:line="360" w:lineRule="auto"/>
        <w:ind w:firstLine="5985" w:firstLineChars="2850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签订地点：</w:t>
      </w:r>
      <w:r>
        <w:rPr>
          <w:rFonts w:hint="eastAsia" w:ascii="宋体" w:hAnsi="宋体"/>
          <w:szCs w:val="21"/>
          <w:u w:val="single"/>
        </w:rPr>
        <w:t xml:space="preserve">               </w:t>
      </w:r>
    </w:p>
    <w:p>
      <w:pPr>
        <w:spacing w:line="360" w:lineRule="auto"/>
        <w:ind w:firstLine="5985" w:firstLineChars="2850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签订时间：</w:t>
      </w:r>
      <w:r>
        <w:rPr>
          <w:rFonts w:hint="eastAsia" w:ascii="宋体" w:hAnsi="宋体"/>
          <w:szCs w:val="21"/>
          <w:u w:val="single"/>
        </w:rPr>
        <w:t xml:space="preserve">                </w:t>
      </w:r>
    </w:p>
    <w:p>
      <w:pPr>
        <w:pStyle w:val="5"/>
      </w:pPr>
      <w:r>
        <w:rPr>
          <w:rFonts w:hint="eastAsia"/>
        </w:rPr>
        <w:t>软件系统购销及服务合同</w:t>
      </w:r>
    </w:p>
    <w:p>
      <w:pPr>
        <w:spacing w:before="100" w:beforeAutospacing="1" w:after="100" w:afterAutospacing="1" w:line="360" w:lineRule="auto"/>
        <w:ind w:right="-57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甲方（需方）：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</w:t>
      </w:r>
    </w:p>
    <w:p>
      <w:pPr>
        <w:spacing w:before="100" w:beforeAutospacing="1" w:after="100" w:afterAutospacing="1" w:line="360" w:lineRule="auto"/>
        <w:ind w:right="-57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乙方（供方）：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</w:t>
      </w:r>
    </w:p>
    <w:p>
      <w:pPr>
        <w:tabs>
          <w:tab w:val="left" w:pos="3060"/>
        </w:tabs>
        <w:spacing w:before="100" w:beforeAutospacing="1" w:after="100" w:afterAutospacing="1" w:line="360" w:lineRule="auto"/>
        <w:ind w:firstLine="480" w:firstLineChars="200"/>
        <w:rPr>
          <w:sz w:val="24"/>
          <w:szCs w:val="24"/>
        </w:rPr>
      </w:pPr>
      <w:r>
        <w:rPr>
          <w:rFonts w:hAnsi="宋体"/>
          <w:sz w:val="24"/>
          <w:szCs w:val="24"/>
        </w:rPr>
        <w:t>甲乙双方根据《中华人民共和国合同法》，本着平等互利的原则，经友好协商签</w:t>
      </w:r>
      <w:r>
        <w:rPr>
          <w:rFonts w:hint="eastAsia" w:hAnsi="宋体"/>
          <w:sz w:val="24"/>
          <w:szCs w:val="24"/>
        </w:rPr>
        <w:t>订</w:t>
      </w:r>
      <w:r>
        <w:rPr>
          <w:rFonts w:hAnsi="宋体"/>
          <w:sz w:val="24"/>
          <w:szCs w:val="24"/>
        </w:rPr>
        <w:t>本合同，承诺共同信守。</w:t>
      </w:r>
    </w:p>
    <w:p>
      <w:pPr>
        <w:spacing w:before="100" w:beforeAutospacing="1" w:after="100" w:afterAutospacing="1" w:line="360" w:lineRule="auto"/>
        <w:ind w:firstLine="482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第一条  软件名称、配置及价格</w:t>
      </w:r>
    </w:p>
    <w:p>
      <w:pPr>
        <w:spacing w:line="360" w:lineRule="auto"/>
        <w:jc w:val="right"/>
        <w:rPr>
          <w:b/>
          <w:sz w:val="24"/>
          <w:szCs w:val="24"/>
        </w:rPr>
      </w:pPr>
      <w:r>
        <w:rPr>
          <w:rFonts w:hAnsi="宋体"/>
          <w:b/>
          <w:sz w:val="24"/>
          <w:szCs w:val="24"/>
        </w:rPr>
        <w:t>单位：人民币元</w:t>
      </w:r>
    </w:p>
    <w:tbl>
      <w:tblPr>
        <w:tblStyle w:val="6"/>
        <w:tblW w:w="85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2425"/>
        <w:gridCol w:w="1134"/>
        <w:gridCol w:w="993"/>
        <w:gridCol w:w="1275"/>
        <w:gridCol w:w="1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242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软件名称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版本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许可数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单价</w:t>
            </w:r>
          </w:p>
        </w:tc>
        <w:tc>
          <w:tcPr>
            <w:tcW w:w="1963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小计金额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2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2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2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2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2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0" w:type="dxa"/>
            <w:gridSpan w:val="6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合计金额</w:t>
            </w:r>
            <w:r>
              <w:rPr>
                <w:rFonts w:hint="eastAsia" w:ascii="Times New Roman" w:hAnsi="Times New Roman"/>
                <w:b/>
                <w:sz w:val="24"/>
              </w:rPr>
              <w:t>（</w:t>
            </w:r>
            <w:r>
              <w:rPr>
                <w:rFonts w:ascii="Times New Roman" w:hAnsi="Times New Roman"/>
                <w:b/>
                <w:sz w:val="24"/>
              </w:rPr>
              <w:t>人民币大写</w:t>
            </w:r>
            <w:r>
              <w:rPr>
                <w:rFonts w:hint="eastAsia" w:ascii="Times New Roman" w:hAnsi="Times New Roman"/>
                <w:b/>
                <w:sz w:val="24"/>
              </w:rPr>
              <w:t>）</w:t>
            </w:r>
            <w:r>
              <w:rPr>
                <w:rFonts w:ascii="Times New Roman" w:hAnsi="Times New Roman"/>
                <w:b/>
                <w:sz w:val="24"/>
              </w:rPr>
              <w:t>：</w:t>
            </w:r>
            <w:r>
              <w:rPr>
                <w:rFonts w:ascii="Times New Roman" w:hAnsi="Times New Roman"/>
                <w:b/>
                <w:sz w:val="24"/>
                <w:u w:val="single"/>
              </w:rPr>
              <w:t xml:space="preserve">　　　　　　        </w:t>
            </w:r>
            <w:r>
              <w:rPr>
                <w:rFonts w:ascii="Times New Roman" w:hAnsi="Times New Roman"/>
                <w:b/>
                <w:sz w:val="24"/>
              </w:rPr>
              <w:t>元整。（￥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   　</w:t>
            </w:r>
            <w:r>
              <w:rPr>
                <w:rFonts w:ascii="Times New Roman" w:hAnsi="Times New Roman"/>
                <w:b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元</w:t>
            </w:r>
            <w:r>
              <w:rPr>
                <w:rFonts w:hint="eastAsia" w:ascii="Times New Roman" w:hAnsi="Times New Roman"/>
                <w:b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0" w:type="dxa"/>
            <w:gridSpan w:val="6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备注条款：</w:t>
            </w:r>
          </w:p>
          <w:p>
            <w:pPr>
              <w:pStyle w:val="1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以上价格包含上述软件系统的培训、安装及系统调试工作；</w:t>
            </w:r>
          </w:p>
          <w:p>
            <w:pPr>
              <w:pStyle w:val="1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以上价格包含软件所有年度数据的升级和调试效验工作；</w:t>
            </w:r>
          </w:p>
          <w:p>
            <w:pPr>
              <w:pStyle w:val="1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以上价格包含此次系统的实施服务及一年内的系统维护工作。</w:t>
            </w:r>
          </w:p>
        </w:tc>
      </w:tr>
    </w:tbl>
    <w:p>
      <w:pPr>
        <w:spacing w:before="100" w:beforeAutospacing="1" w:after="100" w:afterAutospacing="1" w:line="360" w:lineRule="auto"/>
        <w:ind w:firstLine="482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第二条  服务支持期限</w:t>
      </w:r>
    </w:p>
    <w:p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2.1 本软件的服务期限为：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    </w:t>
      </w:r>
      <w:r>
        <w:rPr>
          <w:rFonts w:hint="eastAsia" w:ascii="Times New Roman" w:hAnsi="Times New Roman"/>
          <w:sz w:val="24"/>
          <w:szCs w:val="24"/>
        </w:rPr>
        <w:t>年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  </w:t>
      </w:r>
      <w:r>
        <w:rPr>
          <w:rFonts w:hint="eastAsia" w:ascii="Times New Roman" w:hAnsi="Times New Roman"/>
          <w:sz w:val="24"/>
          <w:szCs w:val="24"/>
        </w:rPr>
        <w:t>月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  </w:t>
      </w:r>
      <w:r>
        <w:rPr>
          <w:rFonts w:hint="eastAsia" w:ascii="Times New Roman" w:hAnsi="Times New Roman"/>
          <w:sz w:val="24"/>
          <w:szCs w:val="24"/>
        </w:rPr>
        <w:t>日至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    </w:t>
      </w:r>
      <w:r>
        <w:rPr>
          <w:rFonts w:hint="eastAsia" w:ascii="Times New Roman" w:hAnsi="Times New Roman"/>
          <w:sz w:val="24"/>
          <w:szCs w:val="24"/>
        </w:rPr>
        <w:t>年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  </w:t>
      </w:r>
      <w:r>
        <w:rPr>
          <w:rFonts w:hint="eastAsia" w:ascii="Times New Roman" w:hAnsi="Times New Roman"/>
          <w:sz w:val="24"/>
          <w:szCs w:val="24"/>
        </w:rPr>
        <w:t>月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  </w:t>
      </w:r>
      <w:r>
        <w:rPr>
          <w:rFonts w:hint="eastAsia" w:ascii="Times New Roman" w:hAnsi="Times New Roman"/>
          <w:sz w:val="24"/>
          <w:szCs w:val="24"/>
        </w:rPr>
        <w:t>日。</w:t>
      </w:r>
    </w:p>
    <w:p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2.2 服务支持期满，可选择是否续期，续期费用人民币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      </w:t>
      </w:r>
      <w:r>
        <w:rPr>
          <w:rFonts w:hint="eastAsia" w:ascii="Times New Roman" w:hAnsi="Times New Roman"/>
          <w:sz w:val="24"/>
          <w:szCs w:val="24"/>
        </w:rPr>
        <w:t>元/年。</w:t>
      </w:r>
    </w:p>
    <w:p>
      <w:pPr>
        <w:spacing w:before="100" w:beforeAutospacing="1" w:after="100" w:afterAutospacing="1" w:line="360" w:lineRule="auto"/>
        <w:ind w:firstLine="482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第三条  甲方的权利义务</w:t>
      </w:r>
    </w:p>
    <w:p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3.1 甲方在收到软件产品后，应及时对该产品进行验收。</w:t>
      </w:r>
    </w:p>
    <w:p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3.2 甲方要遵守有关软件版权的法律法规，不得对其解密扩散或复制转让。</w:t>
      </w:r>
    </w:p>
    <w:p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3.3 甲方在协议规定的免费服务期内享受乙方的技术支持、现场维护及故障排除等服务。</w:t>
      </w:r>
    </w:p>
    <w:p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3.4 甲方有义务将软件使用中出现的问题反馈给乙方，乙方有义务及时解决甲方反馈的问题。</w:t>
      </w:r>
    </w:p>
    <w:p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3.5 上述软件版权归乙方所有，甲方不得复制，解密以及从事损害乙方合法权益的其他活动，否则甲方应承担相应的法律责任。</w:t>
      </w:r>
    </w:p>
    <w:p>
      <w:pPr>
        <w:spacing w:before="100" w:beforeAutospacing="1" w:after="100" w:afterAutospacing="1" w:line="360" w:lineRule="auto"/>
        <w:ind w:firstLine="482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第四条  乙方的权利义务</w:t>
      </w:r>
    </w:p>
    <w:p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4.1 乙方应保证向甲方提供正版的软件系统，其中包括软件应用程序、软件加密卡、用户手册及其他配套附件，并确保软件能正常使用。</w:t>
      </w:r>
    </w:p>
    <w:p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4.2 乙方应确保实施后的软件能够正常使用，保障转化后的数据准确无误，并提供相应的后续服务。</w:t>
      </w:r>
    </w:p>
    <w:p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4.3 乙方对所提供软件按双方约定的时间和条件提供实施和服务；对软件出现的故障或其他异常情况及时提供故障排除服务。</w:t>
      </w:r>
    </w:p>
    <w:p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4.4 超过服务维护期后，甲方可有偿享受乙方的技术支持、现场维护及版本更新等服务，费用双方协商确定。</w:t>
      </w:r>
    </w:p>
    <w:p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4.5 乙方对售出的软件实行长期跟踪服务。</w:t>
      </w:r>
    </w:p>
    <w:p>
      <w:pPr>
        <w:spacing w:before="100" w:beforeAutospacing="1" w:after="100" w:afterAutospacing="1" w:line="360" w:lineRule="auto"/>
        <w:ind w:firstLine="482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第五条  产品交付</w:t>
      </w:r>
    </w:p>
    <w:p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5.1 合同签订后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  </w:t>
      </w:r>
      <w:r>
        <w:rPr>
          <w:rFonts w:hint="eastAsia" w:ascii="Times New Roman" w:hAnsi="Times New Roman"/>
          <w:sz w:val="24"/>
          <w:szCs w:val="24"/>
        </w:rPr>
        <w:t>日内乙方负责交货并上门安装调试。</w:t>
      </w:r>
    </w:p>
    <w:p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5.2 交付时间：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   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</w:rPr>
        <w:t>日之前</w:t>
      </w:r>
      <w:r>
        <w:rPr>
          <w:rFonts w:hint="eastAsia" w:ascii="Times New Roman" w:hAnsi="Times New Roman"/>
          <w:sz w:val="24"/>
          <w:szCs w:val="24"/>
        </w:rPr>
        <w:t>。</w:t>
      </w:r>
    </w:p>
    <w:p>
      <w:pPr>
        <w:spacing w:line="360" w:lineRule="auto"/>
        <w:ind w:firstLine="480"/>
        <w:rPr>
          <w:rFonts w:ascii="Times New Roman" w:hAnsi="Times New Roman"/>
          <w:sz w:val="24"/>
          <w:szCs w:val="24"/>
          <w:u w:val="single"/>
        </w:rPr>
      </w:pPr>
      <w:r>
        <w:rPr>
          <w:rFonts w:hint="eastAsia" w:ascii="Times New Roman" w:hAnsi="Times New Roman"/>
          <w:sz w:val="24"/>
          <w:szCs w:val="24"/>
        </w:rPr>
        <w:t>5.3 乙方在交付时，应一并向甲方提供以下资料：产品合格证、质保卡；产品检验报告；产品使用说明书；产品保修单；用户操作手册；系统安装手册等资料。</w:t>
      </w:r>
    </w:p>
    <w:p>
      <w:pPr>
        <w:spacing w:before="100" w:beforeAutospacing="1" w:after="100" w:afterAutospacing="1" w:line="360" w:lineRule="auto"/>
        <w:ind w:firstLine="482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第六条  验收</w:t>
      </w:r>
    </w:p>
    <w:p>
      <w:pPr>
        <w:spacing w:line="360" w:lineRule="auto"/>
        <w:ind w:right="-58" w:firstLine="480" w:firstLineChars="20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.1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验收标准：</w:t>
      </w:r>
      <w:r>
        <w:rPr>
          <w:rFonts w:hint="eastAsia" w:ascii="Times New Roman" w:hAnsi="Times New Roman"/>
          <w:sz w:val="24"/>
          <w:szCs w:val="24"/>
        </w:rPr>
        <w:t>所购软件</w:t>
      </w:r>
      <w:r>
        <w:rPr>
          <w:rFonts w:ascii="Times New Roman" w:hAnsi="Times New Roman"/>
          <w:sz w:val="24"/>
          <w:szCs w:val="24"/>
        </w:rPr>
        <w:t>产品达到产品说明书和产品生产厂家网站上所描述和承诺的质量</w:t>
      </w:r>
      <w:r>
        <w:rPr>
          <w:rFonts w:hint="eastAsia" w:ascii="Times New Roman" w:hAnsi="Times New Roman"/>
          <w:sz w:val="24"/>
          <w:szCs w:val="24"/>
        </w:rPr>
        <w:t>要求</w:t>
      </w:r>
      <w:r>
        <w:rPr>
          <w:rFonts w:ascii="Times New Roman" w:hAnsi="Times New Roman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  <w:u w:val="single"/>
        </w:rPr>
      </w:pPr>
      <w:r>
        <w:rPr>
          <w:rFonts w:hint="eastAsia"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.2</w:t>
      </w:r>
      <w:r>
        <w:rPr>
          <w:rFonts w:hint="eastAsia" w:ascii="Times New Roman" w:hAnsi="Times New Roman"/>
          <w:sz w:val="24"/>
          <w:szCs w:val="24"/>
        </w:rPr>
        <w:t xml:space="preserve"> 甲方验收代表：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           </w:t>
      </w:r>
      <w:r>
        <w:rPr>
          <w:rFonts w:hint="eastAsia" w:ascii="Times New Roman" w:hAnsi="Times New Roman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6.3 软件的验收内容包括：对软件所要求的各项条款、软件的安装调试及其系统运行、以及软件的合法性证明。</w:t>
      </w:r>
    </w:p>
    <w:p>
      <w:pPr>
        <w:spacing w:line="36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6.4 软件全部安装调试完毕后，甲乙双方对软件的安装调试及其运行情况进行检查和验收，</w:t>
      </w:r>
      <w:r>
        <w:rPr>
          <w:rFonts w:ascii="Times New Roman" w:hAnsi="Times New Roman"/>
          <w:sz w:val="24"/>
          <w:szCs w:val="24"/>
        </w:rPr>
        <w:t>甲方验收代表签字确认后</w:t>
      </w:r>
      <w:r>
        <w:rPr>
          <w:rFonts w:ascii="Times New Roman" w:hAnsi="Times New Roman"/>
          <w:sz w:val="24"/>
        </w:rPr>
        <w:t>作为付款之依据</w:t>
      </w:r>
      <w:r>
        <w:rPr>
          <w:rFonts w:ascii="Times New Roman" w:hAnsi="Times New Roman"/>
          <w:sz w:val="24"/>
          <w:szCs w:val="24"/>
        </w:rPr>
        <w:t>。</w:t>
      </w:r>
    </w:p>
    <w:p>
      <w:pPr>
        <w:spacing w:line="360" w:lineRule="auto"/>
        <w:ind w:right="-84" w:rightChars="-40"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6.5 甲方收货后，保留对货物进一步检验的权利。</w:t>
      </w:r>
    </w:p>
    <w:p>
      <w:pPr>
        <w:spacing w:before="100" w:beforeAutospacing="1" w:after="100" w:afterAutospacing="1" w:line="360" w:lineRule="auto"/>
        <w:ind w:firstLine="482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第七条  付款</w:t>
      </w:r>
    </w:p>
    <w:p>
      <w:pPr>
        <w:pStyle w:val="2"/>
        <w:widowControl/>
        <w:spacing w:line="360" w:lineRule="auto"/>
        <w:ind w:firstLine="480" w:firstLineChars="200"/>
        <w:jc w:val="both"/>
        <w:rPr>
          <w:rFonts w:ascii="宋体" w:hAnsi="宋体"/>
          <w:spacing w:val="-4"/>
          <w:sz w:val="24"/>
        </w:rPr>
      </w:pPr>
      <w:r>
        <w:rPr>
          <w:rFonts w:hint="eastAsia" w:ascii="Times New Roman" w:hAnsi="Times New Roman"/>
          <w:sz w:val="24"/>
          <w:szCs w:val="24"/>
        </w:rPr>
        <w:t xml:space="preserve">7.1 </w:t>
      </w:r>
      <w:r>
        <w:rPr>
          <w:rFonts w:hint="eastAsia"/>
          <w:sz w:val="24"/>
          <w:szCs w:val="24"/>
        </w:rPr>
        <w:t>付款时间和比例：</w:t>
      </w:r>
    </w:p>
    <w:tbl>
      <w:tblPr>
        <w:tblStyle w:val="6"/>
        <w:tblW w:w="87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1712"/>
        <w:gridCol w:w="1701"/>
        <w:gridCol w:w="4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8" w:type="dxa"/>
            <w:vAlign w:val="center"/>
          </w:tcPr>
          <w:p>
            <w:pPr>
              <w:spacing w:line="360" w:lineRule="auto"/>
              <w:ind w:right="-84" w:rightChars="-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付款次序</w:t>
            </w:r>
          </w:p>
        </w:tc>
        <w:tc>
          <w:tcPr>
            <w:tcW w:w="1712" w:type="dxa"/>
            <w:vAlign w:val="center"/>
          </w:tcPr>
          <w:p>
            <w:pPr>
              <w:spacing w:line="360" w:lineRule="auto"/>
              <w:ind w:right="-84" w:rightChars="-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付款比例（%）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ind w:right="-84" w:rightChars="-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付款金额（元）</w:t>
            </w:r>
          </w:p>
        </w:tc>
        <w:tc>
          <w:tcPr>
            <w:tcW w:w="4214" w:type="dxa"/>
            <w:vAlign w:val="center"/>
          </w:tcPr>
          <w:p>
            <w:pPr>
              <w:spacing w:line="360" w:lineRule="auto"/>
              <w:ind w:right="-84" w:rightChars="-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付款条件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8" w:type="dxa"/>
            <w:vAlign w:val="center"/>
          </w:tcPr>
          <w:p>
            <w:pPr>
              <w:spacing w:line="360" w:lineRule="auto"/>
              <w:ind w:right="-84" w:rightChars="-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第一次</w:t>
            </w:r>
          </w:p>
        </w:tc>
        <w:tc>
          <w:tcPr>
            <w:tcW w:w="1712" w:type="dxa"/>
            <w:vAlign w:val="center"/>
          </w:tcPr>
          <w:p>
            <w:pPr>
              <w:spacing w:line="360" w:lineRule="auto"/>
              <w:ind w:right="-84" w:rightChars="-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ind w:right="-84" w:rightChars="-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14" w:type="dxa"/>
            <w:vAlign w:val="center"/>
          </w:tcPr>
          <w:p>
            <w:pPr>
              <w:spacing w:line="360" w:lineRule="auto"/>
              <w:ind w:right="-84" w:rightChars="-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合同签订后</w:t>
            </w:r>
            <w:r>
              <w:rPr>
                <w:rFonts w:hint="eastAsia" w:ascii="Times New Roman" w:hAnsi="Times New Roman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8" w:type="dxa"/>
            <w:vAlign w:val="center"/>
          </w:tcPr>
          <w:p>
            <w:pPr>
              <w:spacing w:line="360" w:lineRule="auto"/>
              <w:ind w:right="-84" w:rightChars="-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第二次</w:t>
            </w:r>
          </w:p>
        </w:tc>
        <w:tc>
          <w:tcPr>
            <w:tcW w:w="1712" w:type="dxa"/>
            <w:vAlign w:val="center"/>
          </w:tcPr>
          <w:p>
            <w:pPr>
              <w:spacing w:line="360" w:lineRule="auto"/>
              <w:ind w:right="-84" w:rightChars="-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ind w:right="-84" w:rightChars="-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14" w:type="dxa"/>
            <w:vAlign w:val="center"/>
          </w:tcPr>
          <w:p>
            <w:pPr>
              <w:spacing w:line="360" w:lineRule="auto"/>
              <w:ind w:right="-84" w:rightChars="-40"/>
              <w:jc w:val="lef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hint="eastAsia" w:hAnsi="宋体"/>
                <w:color w:val="000000"/>
                <w:kern w:val="0"/>
                <w:sz w:val="24"/>
              </w:rPr>
              <w:t>系统安装、调试完毕验收合格后</w:t>
            </w:r>
            <w:r>
              <w:rPr>
                <w:rFonts w:hint="eastAsia" w:hAnsi="宋体"/>
                <w:color w:val="000000"/>
                <w:kern w:val="0"/>
                <w:sz w:val="24"/>
                <w:u w:val="single"/>
              </w:rPr>
              <w:t xml:space="preserve">   </w:t>
            </w:r>
            <w:r>
              <w:rPr>
                <w:rFonts w:hint="eastAsia" w:hAnsi="宋体"/>
                <w:color w:val="000000"/>
                <w:kern w:val="0"/>
                <w:sz w:val="24"/>
              </w:rPr>
              <w:t>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8" w:type="dxa"/>
            <w:vAlign w:val="center"/>
          </w:tcPr>
          <w:p>
            <w:pPr>
              <w:spacing w:line="360" w:lineRule="auto"/>
              <w:ind w:right="-84" w:rightChars="-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第三次</w:t>
            </w:r>
          </w:p>
        </w:tc>
        <w:tc>
          <w:tcPr>
            <w:tcW w:w="1712" w:type="dxa"/>
            <w:vAlign w:val="center"/>
          </w:tcPr>
          <w:p>
            <w:pPr>
              <w:spacing w:line="360" w:lineRule="auto"/>
              <w:ind w:right="-84" w:rightChars="-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ind w:right="-84" w:rightChars="-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14" w:type="dxa"/>
            <w:vAlign w:val="center"/>
          </w:tcPr>
          <w:p>
            <w:pPr>
              <w:spacing w:line="360" w:lineRule="auto"/>
              <w:ind w:right="-84" w:rightChars="-40"/>
              <w:jc w:val="lef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系统稳定运行3个月后</w:t>
            </w:r>
            <w:r>
              <w:rPr>
                <w:rFonts w:hint="eastAsia" w:ascii="Times New Roman" w:hAnsi="Times New Roman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45" w:type="dxa"/>
            <w:gridSpan w:val="4"/>
            <w:vAlign w:val="center"/>
          </w:tcPr>
          <w:p>
            <w:pPr>
              <w:spacing w:line="360" w:lineRule="auto"/>
              <w:ind w:right="-84" w:rightChars="-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备注：乙方提供正规税务发票作为甲方付款的前提条件</w:t>
            </w:r>
          </w:p>
        </w:tc>
      </w:tr>
    </w:tbl>
    <w:p>
      <w:pPr>
        <w:spacing w:line="360" w:lineRule="auto"/>
        <w:ind w:right="-58"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>.2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付款方式：</w:t>
      </w:r>
      <w:r>
        <w:rPr>
          <w:rFonts w:ascii="Times New Roman" w:hAnsi="Times New Roman"/>
          <w:sz w:val="24"/>
          <w:u w:val="single"/>
        </w:rPr>
        <w:t xml:space="preserve">                              </w:t>
      </w:r>
      <w:r>
        <w:rPr>
          <w:rFonts w:ascii="Times New Roman" w:hAnsi="Times New Roman"/>
          <w:sz w:val="24"/>
        </w:rPr>
        <w:t>。</w:t>
      </w:r>
    </w:p>
    <w:p>
      <w:pPr>
        <w:spacing w:before="100" w:beforeAutospacing="1" w:after="100" w:afterAutospacing="1" w:line="360" w:lineRule="auto"/>
        <w:ind w:firstLine="482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第八条  维护服务</w:t>
      </w:r>
    </w:p>
    <w:p>
      <w:pPr>
        <w:spacing w:line="360" w:lineRule="auto"/>
        <w:ind w:firstLine="480" w:firstLineChars="200"/>
        <w:rPr>
          <w:rFonts w:ascii="Times New Roman" w:hAnsi="Times New Roman"/>
          <w:sz w:val="24"/>
          <w:szCs w:val="24"/>
          <w:u w:val="single"/>
        </w:rPr>
      </w:pPr>
      <w:r>
        <w:rPr>
          <w:rFonts w:hint="eastAsia" w:ascii="Times New Roman" w:hAnsi="Times New Roman"/>
          <w:sz w:val="24"/>
          <w:szCs w:val="24"/>
        </w:rPr>
        <w:t>8.1 乙方应在合同签订后，提供甲方的相关人员进行软件操作和维护方面的标准培训工作。</w:t>
      </w:r>
    </w:p>
    <w:p>
      <w:pPr>
        <w:spacing w:line="36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8.2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>乙方在向甲方提供的软件系统技术资料更新之后，要及时通知甲方，并免费向甲方提供最新相关资料。</w:t>
      </w:r>
    </w:p>
    <w:p>
      <w:pPr>
        <w:spacing w:line="36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8.3 在质量保修期内要向用户方提供免费的维修与升级服务。在质量保修期外乙方要保证服务质量不减，相关费用由甲乙双方协商。</w:t>
      </w:r>
    </w:p>
    <w:p>
      <w:pPr>
        <w:spacing w:line="36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8.4 乙方应保证实现（每周）7×24服务。系统发生故障并且远程无法修复时，乙方应在故障产生后的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48</w:t>
      </w:r>
      <w:r>
        <w:rPr>
          <w:rFonts w:hint="eastAsia" w:ascii="Times New Roman" w:hAnsi="Times New Roman"/>
          <w:sz w:val="24"/>
          <w:szCs w:val="24"/>
        </w:rPr>
        <w:t>小时内到现场进行服务，期间需要给甲方现场工程师提出应急解决方案，乙方到达现场后需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8</w:t>
      </w:r>
      <w:r>
        <w:rPr>
          <w:rFonts w:hint="eastAsia" w:ascii="Times New Roman" w:hAnsi="Times New Roman"/>
          <w:sz w:val="24"/>
          <w:szCs w:val="24"/>
        </w:rPr>
        <w:t>小时内修复完毕。</w:t>
      </w:r>
    </w:p>
    <w:p>
      <w:pPr>
        <w:spacing w:line="36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8.5 乙方售后服务中心联系方式：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                   </w:t>
      </w:r>
      <w:r>
        <w:rPr>
          <w:rFonts w:hint="eastAsia" w:ascii="Times New Roman" w:hAnsi="Times New Roman"/>
          <w:sz w:val="24"/>
          <w:szCs w:val="24"/>
        </w:rPr>
        <w:t>。</w:t>
      </w:r>
    </w:p>
    <w:p>
      <w:pPr>
        <w:spacing w:before="100" w:beforeAutospacing="1" w:after="100" w:afterAutospacing="1" w:line="360" w:lineRule="auto"/>
        <w:ind w:firstLine="482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第九条  违约责任</w:t>
      </w:r>
    </w:p>
    <w:p>
      <w:pPr>
        <w:spacing w:line="360" w:lineRule="auto"/>
        <w:ind w:right="-84" w:rightChars="-40" w:firstLine="480"/>
        <w:rPr>
          <w:rFonts w:ascii="Times New Roman"/>
          <w:sz w:val="24"/>
        </w:rPr>
      </w:pPr>
      <w:r>
        <w:rPr>
          <w:rFonts w:hint="eastAsia" w:ascii="Times New Roman" w:hAnsi="Times New Roman"/>
          <w:sz w:val="24"/>
          <w:szCs w:val="24"/>
        </w:rPr>
        <w:t xml:space="preserve">9.1 </w:t>
      </w:r>
      <w:r>
        <w:rPr>
          <w:rFonts w:ascii="Times New Roman" w:hAnsi="Times New Roman"/>
          <w:sz w:val="24"/>
          <w:szCs w:val="24"/>
        </w:rPr>
        <w:t>甲方应按照合同约定的时间和比例向乙方支付货款。甲方</w:t>
      </w:r>
      <w:r>
        <w:rPr>
          <w:rFonts w:ascii="Times New Roman"/>
          <w:sz w:val="24"/>
        </w:rPr>
        <w:t>逾期付款</w:t>
      </w:r>
      <w:r>
        <w:rPr>
          <w:rFonts w:hint="eastAsia" w:ascii="Times New Roman"/>
          <w:sz w:val="24"/>
        </w:rPr>
        <w:t>的</w:t>
      </w:r>
      <w:r>
        <w:rPr>
          <w:rFonts w:ascii="Times New Roman"/>
          <w:sz w:val="24"/>
        </w:rPr>
        <w:t>，应按照逾期未支付货款金额的同期银行贷款利率向乙方支付违约金。</w:t>
      </w:r>
    </w:p>
    <w:p>
      <w:pPr>
        <w:spacing w:line="360" w:lineRule="auto"/>
        <w:ind w:right="-84" w:rightChars="-40"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9.2 乙方所提供软件不符合合同约定的，甲方有权要求其更换，乙方更换后仍不符合合同约定的，甲方有权解除合同，并按合同价款的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20 </w:t>
      </w:r>
      <w:r>
        <w:rPr>
          <w:rFonts w:hint="eastAsia" w:ascii="Times New Roman" w:hAnsi="Times New Roman"/>
          <w:sz w:val="24"/>
          <w:szCs w:val="24"/>
        </w:rPr>
        <w:t>%要求乙方支付违约金。</w:t>
      </w:r>
    </w:p>
    <w:p>
      <w:pPr>
        <w:spacing w:line="360" w:lineRule="auto"/>
        <w:ind w:right="-84" w:rightChars="-40"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9.3 乙方逾期交货的，每逾期一日按合同价款</w:t>
      </w:r>
      <w:r>
        <w:rPr>
          <w:rFonts w:ascii="Times New Roman" w:hAnsi="Times New Roman"/>
          <w:sz w:val="24"/>
          <w:szCs w:val="24"/>
        </w:rPr>
        <w:t>的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3 </w:t>
      </w:r>
      <w:r>
        <w:rPr>
          <w:rFonts w:ascii="Times New Roman" w:hAnsi="Times New Roman"/>
          <w:sz w:val="24"/>
          <w:szCs w:val="24"/>
        </w:rPr>
        <w:t>‰向</w:t>
      </w:r>
      <w:r>
        <w:rPr>
          <w:rFonts w:hint="eastAsia" w:ascii="Times New Roman" w:hAnsi="Times New Roman"/>
          <w:sz w:val="24"/>
          <w:szCs w:val="24"/>
        </w:rPr>
        <w:t>甲方支付违约金。逾期达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5 </w:t>
      </w:r>
      <w:r>
        <w:rPr>
          <w:rFonts w:hint="eastAsia" w:ascii="Times New Roman" w:hAnsi="Times New Roman"/>
          <w:sz w:val="24"/>
          <w:szCs w:val="24"/>
        </w:rPr>
        <w:t>日，甲方有权解除合同，乙方应按合同价款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20 </w:t>
      </w:r>
      <w:r>
        <w:rPr>
          <w:rFonts w:hint="eastAsia" w:ascii="Times New Roman" w:hAnsi="Times New Roman"/>
          <w:sz w:val="24"/>
          <w:szCs w:val="24"/>
        </w:rPr>
        <w:t>%向甲方支付违约金，并赔偿由此给甲方造成的实际损失。</w:t>
      </w:r>
    </w:p>
    <w:p>
      <w:pPr>
        <w:spacing w:line="360" w:lineRule="auto"/>
        <w:ind w:right="-84" w:rightChars="-40"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9.4 乙方未按照合同约定提供保修服务的，甲方有权另行维修，维修所花费用由乙方承担。</w:t>
      </w:r>
    </w:p>
    <w:p>
      <w:pPr>
        <w:spacing w:before="100" w:beforeAutospacing="1" w:after="100" w:afterAutospacing="1" w:line="360" w:lineRule="auto"/>
        <w:ind w:firstLine="482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第十条  不可抗力</w:t>
      </w:r>
    </w:p>
    <w:p>
      <w:pPr>
        <w:spacing w:line="360" w:lineRule="auto"/>
        <w:ind w:right="-84" w:rightChars="-40"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由于不可抗力致使本合同不能履行或者不能完全履行时，遇到不可抗力事件的一方，应立即书面通知合同相对方，并应在不可抗力事件发生后十五天内，向合同相对方提供相关证明文件。由合同各方按照时间对履行合同影响的程度协商决定</w:t>
      </w:r>
      <w:r>
        <w:rPr>
          <w:sz w:val="24"/>
        </w:rPr>
        <w:t>是否</w:t>
      </w:r>
      <w:r>
        <w:rPr>
          <w:rFonts w:hint="eastAsia"/>
          <w:sz w:val="24"/>
        </w:rPr>
        <w:t>变更或</w:t>
      </w:r>
      <w:r>
        <w:rPr>
          <w:sz w:val="24"/>
        </w:rPr>
        <w:t>解除合同</w:t>
      </w:r>
      <w:r>
        <w:rPr>
          <w:rFonts w:hint="eastAsia" w:ascii="Times New Roman" w:hAnsi="Times New Roman"/>
          <w:sz w:val="24"/>
          <w:szCs w:val="24"/>
        </w:rPr>
        <w:t>。遭受不可抗力的一方未履行上述义务的，不能免除其违约责任。</w:t>
      </w:r>
    </w:p>
    <w:p>
      <w:pPr>
        <w:spacing w:before="100" w:beforeAutospacing="1" w:after="100" w:afterAutospacing="1" w:line="360" w:lineRule="auto"/>
        <w:ind w:firstLine="482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第十一条  争议解决方式</w:t>
      </w:r>
    </w:p>
    <w:p>
      <w:pPr>
        <w:spacing w:line="360" w:lineRule="auto"/>
        <w:ind w:right="-84" w:rightChars="-40"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甲乙双方因本合同产生纠纷，可由双方协商解决，协商未果，按以下第</w:t>
      </w:r>
      <w:r>
        <w:rPr>
          <w:rFonts w:hint="eastAsia" w:ascii="Times New Roman" w:hAnsi="Times New Roman"/>
          <w:sz w:val="24"/>
          <w:szCs w:val="24"/>
          <w:u w:val="single"/>
        </w:rPr>
        <w:t xml:space="preserve">   </w:t>
      </w:r>
      <w:r>
        <w:rPr>
          <w:rFonts w:hint="eastAsia" w:ascii="Times New Roman" w:hAnsi="Times New Roman"/>
          <w:sz w:val="24"/>
          <w:szCs w:val="24"/>
        </w:rPr>
        <w:t>种方式解决：</w:t>
      </w:r>
    </w:p>
    <w:p>
      <w:pPr>
        <w:pStyle w:val="2"/>
        <w:widowControl/>
        <w:spacing w:line="360" w:lineRule="auto"/>
        <w:ind w:firstLine="480" w:firstLineChars="200"/>
        <w:jc w:val="both"/>
        <w:rPr>
          <w:rFonts w:ascii="Times New Roman" w:hAnsi="Times New Roman"/>
          <w:kern w:val="0"/>
          <w:sz w:val="24"/>
          <w:szCs w:val="20"/>
        </w:rPr>
      </w:pPr>
      <w:r>
        <w:rPr>
          <w:rFonts w:ascii="Times New Roman" w:hAnsi="Times New Roman"/>
          <w:sz w:val="24"/>
        </w:rPr>
        <w:t xml:space="preserve">A. </w:t>
      </w:r>
      <w:r>
        <w:rPr>
          <w:rFonts w:hint="eastAsia" w:ascii="Times New Roman"/>
          <w:sz w:val="24"/>
        </w:rPr>
        <w:t>提交</w:t>
      </w:r>
      <w:r>
        <w:rPr>
          <w:rFonts w:ascii="Times New Roman"/>
          <w:sz w:val="24"/>
          <w:u w:val="single"/>
        </w:rPr>
        <w:t xml:space="preserve">          </w:t>
      </w:r>
      <w:r>
        <w:rPr>
          <w:rFonts w:hint="eastAsia" w:ascii="Times New Roman"/>
          <w:sz w:val="24"/>
        </w:rPr>
        <w:t>人民法院管辖；</w:t>
      </w:r>
    </w:p>
    <w:p>
      <w:pPr>
        <w:spacing w:line="360" w:lineRule="auto"/>
        <w:ind w:right="-84" w:rightChars="-4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B. </w:t>
      </w:r>
      <w:r>
        <w:rPr>
          <w:rFonts w:hint="eastAsia" w:ascii="Times New Roman"/>
          <w:sz w:val="24"/>
        </w:rPr>
        <w:t>提交</w:t>
      </w:r>
      <w:r>
        <w:rPr>
          <w:rFonts w:ascii="Times New Roman"/>
          <w:sz w:val="24"/>
          <w:u w:val="single"/>
        </w:rPr>
        <w:t xml:space="preserve">          </w:t>
      </w:r>
      <w:r>
        <w:rPr>
          <w:rFonts w:hint="eastAsia" w:ascii="Times New Roman"/>
          <w:sz w:val="24"/>
        </w:rPr>
        <w:t>仲裁</w:t>
      </w:r>
      <w:r>
        <w:rPr>
          <w:rFonts w:hint="eastAsia" w:ascii="Times New Roman" w:hAnsi="Times New Roman"/>
          <w:sz w:val="24"/>
          <w:szCs w:val="24"/>
        </w:rPr>
        <w:t>。</w:t>
      </w:r>
    </w:p>
    <w:p>
      <w:pPr>
        <w:spacing w:before="100" w:beforeAutospacing="1" w:after="100" w:afterAutospacing="1" w:line="360" w:lineRule="auto"/>
        <w:ind w:firstLine="48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第十</w:t>
      </w:r>
      <w:r>
        <w:rPr>
          <w:rFonts w:hint="eastAsia" w:ascii="Times New Roman" w:hAnsi="Times New Roman"/>
          <w:b/>
          <w:sz w:val="24"/>
          <w:szCs w:val="24"/>
        </w:rPr>
        <w:t>二</w:t>
      </w:r>
      <w:r>
        <w:rPr>
          <w:rFonts w:ascii="Times New Roman" w:hAnsi="Times New Roman"/>
          <w:b/>
          <w:sz w:val="24"/>
          <w:szCs w:val="24"/>
        </w:rPr>
        <w:t>条  合同效力及其它</w:t>
      </w:r>
    </w:p>
    <w:p>
      <w:pPr>
        <w:spacing w:line="36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hint="eastAsia"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.1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本合同未尽事宜，双方可签订补充协议。</w:t>
      </w:r>
    </w:p>
    <w:p>
      <w:pPr>
        <w:spacing w:line="36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</w:rPr>
        <w:t>.2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合同附件及补充协议是合同组成部分，具有与本合同同等的法律效力。如附件与本文不一致，以本文为准；如补充协议与本文不一致，以补充协议为准。</w:t>
      </w:r>
    </w:p>
    <w:p>
      <w:pPr>
        <w:widowControl/>
        <w:autoSpaceDN w:val="0"/>
        <w:spacing w:line="360" w:lineRule="auto"/>
        <w:ind w:firstLine="480" w:firstLineChars="20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</w:rPr>
        <w:t>.3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</w:rPr>
        <w:t>本合同经甲、乙双方签字盖章后生效，</w:t>
      </w:r>
      <w:r>
        <w:rPr>
          <w:rFonts w:ascii="Times New Roman" w:hAnsi="Times New Roman"/>
          <w:sz w:val="24"/>
          <w:szCs w:val="24"/>
        </w:rPr>
        <w:t>如需国家主管部门批准的，自批准之日起生效。</w:t>
      </w:r>
    </w:p>
    <w:p>
      <w:pPr>
        <w:widowControl/>
        <w:autoSpaceDN w:val="0"/>
        <w:spacing w:after="312" w:afterLines="100" w:line="360" w:lineRule="auto"/>
        <w:ind w:firstLine="480" w:firstLineChars="200"/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12</w:t>
      </w:r>
      <w:r>
        <w:rPr>
          <w:rFonts w:ascii="Times New Roman" w:hAnsi="Times New Roman"/>
          <w:sz w:val="24"/>
        </w:rPr>
        <w:t>.4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合同一式</w:t>
      </w:r>
      <w:r>
        <w:rPr>
          <w:rFonts w:ascii="Times New Roman" w:hAnsi="Times New Roman"/>
          <w:sz w:val="24"/>
          <w:u w:val="single"/>
        </w:rPr>
        <w:t xml:space="preserve">  </w:t>
      </w:r>
      <w:r>
        <w:rPr>
          <w:rFonts w:ascii="Times New Roman" w:hAnsi="Times New Roman"/>
          <w:sz w:val="24"/>
        </w:rPr>
        <w:t>份，甲、乙方各执</w:t>
      </w:r>
      <w:r>
        <w:rPr>
          <w:rFonts w:ascii="Times New Roman" w:hAnsi="Times New Roman"/>
          <w:sz w:val="24"/>
          <w:u w:val="single"/>
        </w:rPr>
        <w:t xml:space="preserve">  </w:t>
      </w:r>
      <w:r>
        <w:rPr>
          <w:rFonts w:ascii="Times New Roman" w:hAnsi="Times New Roman"/>
          <w:sz w:val="24"/>
        </w:rPr>
        <w:t>份。</w:t>
      </w:r>
    </w:p>
    <w:tbl>
      <w:tblPr>
        <w:tblStyle w:val="6"/>
        <w:tblW w:w="91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  <w:jc w:val="center"/>
        </w:trPr>
        <w:tc>
          <w:tcPr>
            <w:tcW w:w="4590" w:type="dxa"/>
            <w:vAlign w:val="center"/>
          </w:tcPr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甲方（法人公章）</w:t>
            </w:r>
          </w:p>
        </w:tc>
        <w:tc>
          <w:tcPr>
            <w:tcW w:w="4590" w:type="dxa"/>
            <w:vAlign w:val="center"/>
          </w:tcPr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乙方（法人公章）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4590" w:type="dxa"/>
          </w:tcPr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住所地：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法人代表：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授权代表：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电话：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开户行：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账号：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税号：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日期：     年     月    日</w:t>
            </w:r>
          </w:p>
        </w:tc>
        <w:tc>
          <w:tcPr>
            <w:tcW w:w="4590" w:type="dxa"/>
          </w:tcPr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住所地：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法人代表：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授权代表：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电话：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开户行：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账号：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税号：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日期：     年     月    日</w:t>
            </w:r>
          </w:p>
        </w:tc>
      </w:tr>
    </w:tbl>
    <w:p>
      <w:pPr>
        <w:spacing w:line="360" w:lineRule="auto"/>
        <w:rPr>
          <w:rFonts w:ascii="Times New Roman" w:hAnsi="Times New Roman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928EB"/>
    <w:multiLevelType w:val="multilevel"/>
    <w:tmpl w:val="304928EB"/>
    <w:lvl w:ilvl="0" w:tentative="0">
      <w:start w:val="1"/>
      <w:numFmt w:val="decimal"/>
      <w:lvlText w:val="%1."/>
      <w:lvlJc w:val="left"/>
      <w:pPr>
        <w:ind w:left="705" w:hanging="360"/>
      </w:pPr>
      <w:rPr>
        <w:rFonts w:ascii="Times New Roman" w:hAnsi="Times New Roman" w:eastAsia="宋体" w:cs="Times New Roman"/>
      </w:rPr>
    </w:lvl>
    <w:lvl w:ilvl="1" w:tentative="0">
      <w:start w:val="1"/>
      <w:numFmt w:val="lowerLetter"/>
      <w:lvlText w:val="%2)"/>
      <w:lvlJc w:val="left"/>
      <w:pPr>
        <w:ind w:left="1185" w:hanging="420"/>
      </w:pPr>
    </w:lvl>
    <w:lvl w:ilvl="2" w:tentative="0">
      <w:start w:val="1"/>
      <w:numFmt w:val="lowerRoman"/>
      <w:lvlText w:val="%3."/>
      <w:lvlJc w:val="right"/>
      <w:pPr>
        <w:ind w:left="1605" w:hanging="420"/>
      </w:pPr>
    </w:lvl>
    <w:lvl w:ilvl="3" w:tentative="0">
      <w:start w:val="1"/>
      <w:numFmt w:val="decimal"/>
      <w:lvlText w:val="%4."/>
      <w:lvlJc w:val="left"/>
      <w:pPr>
        <w:ind w:left="2025" w:hanging="420"/>
      </w:pPr>
    </w:lvl>
    <w:lvl w:ilvl="4" w:tentative="0">
      <w:start w:val="1"/>
      <w:numFmt w:val="lowerLetter"/>
      <w:lvlText w:val="%5)"/>
      <w:lvlJc w:val="left"/>
      <w:pPr>
        <w:ind w:left="2445" w:hanging="420"/>
      </w:pPr>
    </w:lvl>
    <w:lvl w:ilvl="5" w:tentative="0">
      <w:start w:val="1"/>
      <w:numFmt w:val="lowerRoman"/>
      <w:lvlText w:val="%6."/>
      <w:lvlJc w:val="right"/>
      <w:pPr>
        <w:ind w:left="2865" w:hanging="420"/>
      </w:pPr>
    </w:lvl>
    <w:lvl w:ilvl="6" w:tentative="0">
      <w:start w:val="1"/>
      <w:numFmt w:val="decimal"/>
      <w:lvlText w:val="%7."/>
      <w:lvlJc w:val="left"/>
      <w:pPr>
        <w:ind w:left="3285" w:hanging="420"/>
      </w:pPr>
    </w:lvl>
    <w:lvl w:ilvl="7" w:tentative="0">
      <w:start w:val="1"/>
      <w:numFmt w:val="lowerLetter"/>
      <w:lvlText w:val="%8)"/>
      <w:lvlJc w:val="left"/>
      <w:pPr>
        <w:ind w:left="3705" w:hanging="420"/>
      </w:pPr>
    </w:lvl>
    <w:lvl w:ilvl="8" w:tentative="0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FE"/>
    <w:rsid w:val="00286DB9"/>
    <w:rsid w:val="00BB484C"/>
    <w:rsid w:val="00E330FE"/>
    <w:rsid w:val="3DFD62B1"/>
    <w:rsid w:val="CB7D9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uiPriority w:val="0"/>
    <w:pPr>
      <w:jc w:val="left"/>
    </w:p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32"/>
      <w:szCs w:val="32"/>
    </w:rPr>
  </w:style>
  <w:style w:type="character" w:styleId="8">
    <w:name w:val="page number"/>
    <w:basedOn w:val="7"/>
    <w:uiPriority w:val="0"/>
  </w:style>
  <w:style w:type="character" w:customStyle="1" w:styleId="9">
    <w:name w:val="标题 字符"/>
    <w:basedOn w:val="7"/>
    <w:link w:val="5"/>
    <w:uiPriority w:val="10"/>
    <w:rPr>
      <w:rFonts w:eastAsia="黑体" w:asciiTheme="majorHAnsi" w:hAnsiTheme="majorHAnsi" w:cstheme="majorBidi"/>
      <w:b/>
      <w:bCs/>
      <w:sz w:val="32"/>
      <w:szCs w:val="32"/>
    </w:rPr>
  </w:style>
  <w:style w:type="character" w:customStyle="1" w:styleId="10">
    <w:name w:val="批注文字 字符"/>
    <w:basedOn w:val="7"/>
    <w:link w:val="2"/>
    <w:uiPriority w:val="0"/>
  </w:style>
  <w:style w:type="character" w:customStyle="1" w:styleId="11">
    <w:name w:val="页脚 字符"/>
    <w:link w:val="3"/>
    <w:uiPriority w:val="99"/>
    <w:rPr>
      <w:sz w:val="18"/>
      <w:szCs w:val="18"/>
    </w:rPr>
  </w:style>
  <w:style w:type="character" w:customStyle="1" w:styleId="12">
    <w:name w:val="页眉 字符"/>
    <w:link w:val="4"/>
    <w:uiPriority w:val="99"/>
    <w:rPr>
      <w:sz w:val="18"/>
      <w:szCs w:val="18"/>
    </w:rPr>
  </w:style>
  <w:style w:type="character" w:customStyle="1" w:styleId="13">
    <w:name w:val="批注文字 字符1"/>
    <w:basedOn w:val="7"/>
    <w:semiHidden/>
    <w:uiPriority w:val="99"/>
  </w:style>
  <w:style w:type="character" w:customStyle="1" w:styleId="14">
    <w:name w:val="页眉 字符1"/>
    <w:basedOn w:val="7"/>
    <w:semiHidden/>
    <w:uiPriority w:val="99"/>
    <w:rPr>
      <w:sz w:val="18"/>
      <w:szCs w:val="18"/>
    </w:rPr>
  </w:style>
  <w:style w:type="character" w:customStyle="1" w:styleId="15">
    <w:name w:val="页脚 字符1"/>
    <w:basedOn w:val="7"/>
    <w:semiHidden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405</Words>
  <Characters>2313</Characters>
  <Lines>19</Lines>
  <Paragraphs>5</Paragraphs>
  <TotalTime>1</TotalTime>
  <ScaleCrop>false</ScaleCrop>
  <LinksUpToDate>false</LinksUpToDate>
  <CharactersWithSpaces>2713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2019-02-25T21:04:00Z</dcterms:created>
  <dc:creator>雯 张</dc:creator>
  <cp:lastModifiedBy>雯 张</cp:lastModifiedBy>
  <dcterms:modified xsi:type="dcterms:W3CDTF">2020-05-27T14:25:31Z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