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242" w:rsidRPr="00764242" w:rsidRDefault="00764242" w:rsidP="00764242">
      <w:pPr>
        <w:pStyle w:val="3"/>
      </w:pPr>
      <w:bookmarkStart w:id="0" w:name="_GoBack"/>
      <w:r w:rsidRPr="00764242">
        <w:t>吉林省医疗卫生机构基本药物集中采购药品购销合同</w:t>
      </w:r>
    </w:p>
    <w:bookmarkEnd w:id="0"/>
    <w:p w:rsidR="00764242" w:rsidRDefault="00764242" w:rsidP="00EF4392">
      <w:pPr>
        <w:pStyle w:val="afd"/>
        <w:wordWrap w:val="0"/>
        <w:spacing w:line="360" w:lineRule="auto"/>
        <w:jc w:val="right"/>
        <w:rPr>
          <w:rFonts w:hAnsi="宋体"/>
        </w:rPr>
      </w:pPr>
      <w:r>
        <w:rPr>
          <w:rFonts w:hAnsi="宋体" w:hint="eastAsia"/>
        </w:rPr>
        <w:t>                        合同编号：</w:t>
      </w:r>
      <w:r>
        <w:rPr>
          <w:rFonts w:hAnsi="宋体" w:hint="eastAsia"/>
          <w:u w:val="single"/>
        </w:rPr>
        <w:t xml:space="preserve">             </w:t>
      </w:r>
    </w:p>
    <w:p w:rsidR="00764242" w:rsidRDefault="00764242" w:rsidP="00EF4392">
      <w:pPr>
        <w:pStyle w:val="afd"/>
        <w:spacing w:line="360" w:lineRule="auto"/>
        <w:ind w:firstLineChars="200" w:firstLine="480"/>
        <w:rPr>
          <w:rFonts w:hAnsi="宋体"/>
        </w:rPr>
      </w:pPr>
      <w:r>
        <w:rPr>
          <w:rFonts w:hAnsi="宋体" w:hint="eastAsia"/>
        </w:rPr>
        <w:t>甲方：吉林省医药采购服务中心</w:t>
      </w:r>
    </w:p>
    <w:p w:rsidR="00764242" w:rsidRDefault="00764242" w:rsidP="00EF4392">
      <w:pPr>
        <w:pStyle w:val="afd"/>
        <w:spacing w:after="312" w:afterAutospacing="0" w:line="360" w:lineRule="auto"/>
        <w:ind w:firstLineChars="200" w:firstLine="480"/>
        <w:rPr>
          <w:rFonts w:hAnsi="宋体"/>
        </w:rPr>
      </w:pPr>
      <w:r>
        <w:rPr>
          <w:rFonts w:hAnsi="宋体" w:hint="eastAsia"/>
        </w:rPr>
        <w:t>乙方：</w:t>
      </w:r>
      <w:r>
        <w:rPr>
          <w:rFonts w:hAnsi="宋体" w:hint="eastAsia"/>
          <w:b/>
          <w:u w:val="single"/>
        </w:rPr>
        <w:t>             </w:t>
      </w:r>
    </w:p>
    <w:p w:rsidR="00764242" w:rsidRDefault="00764242" w:rsidP="00EF4392">
      <w:pPr>
        <w:pStyle w:val="afd"/>
        <w:spacing w:afterLines="50" w:after="156" w:afterAutospacing="0" w:line="360" w:lineRule="auto"/>
        <w:ind w:firstLineChars="200" w:firstLine="480"/>
        <w:rPr>
          <w:rFonts w:hAnsi="宋体"/>
        </w:rPr>
      </w:pPr>
      <w:r>
        <w:rPr>
          <w:rFonts w:hAnsi="宋体" w:hint="eastAsia"/>
        </w:rPr>
        <w:t>为规范药品集中采购行为，保障合同当事人合法权益，维护药品流通秩序，根据《中华人民共和国合同法》、《中华人民共和国药品管理法》、《国务院办公厅关于建立和规范政府办基层医疗卫生机构基本药物采购机制指导意见的通知》、《关于印发医疗机构药品集中采购工作规范的通知》和《2011年度吉林省基层医疗卫生机构基本药物集中采购实施方案》的有关规定制订本合同。经全省基层医疗卫生机构授权，吉林省医药采购服务中心代表参加2011年度吉林省基层医疗卫生机构基本药物集中采购的所有基层医疗卫生机构（以下简称甲方）与基本药物供货企业(以下简称乙方)签订本合同。</w:t>
      </w:r>
    </w:p>
    <w:p w:rsidR="00764242" w:rsidRDefault="00764242" w:rsidP="00EF4392">
      <w:pPr>
        <w:pStyle w:val="afd"/>
        <w:spacing w:line="360" w:lineRule="auto"/>
        <w:ind w:firstLineChars="200" w:firstLine="480"/>
        <w:rPr>
          <w:rFonts w:hAnsi="宋体"/>
        </w:rPr>
      </w:pPr>
      <w:r>
        <w:rPr>
          <w:rFonts w:hAnsi="宋体" w:hint="eastAsia"/>
        </w:rPr>
        <w:t>第一条   中标药品</w:t>
      </w:r>
    </w:p>
    <w:p w:rsidR="00764242" w:rsidRDefault="00764242" w:rsidP="00EF4392">
      <w:pPr>
        <w:pStyle w:val="afd"/>
        <w:spacing w:line="360" w:lineRule="auto"/>
        <w:ind w:firstLineChars="200" w:firstLine="480"/>
        <w:rPr>
          <w:rFonts w:hAnsi="宋体"/>
        </w:rPr>
      </w:pPr>
      <w:r>
        <w:rPr>
          <w:rFonts w:hAnsi="宋体" w:hint="eastAsia"/>
        </w:rPr>
        <w:t>乙方须将中标药品（详见附件）及时供应到全省（或中标区域）基层医疗卫生机构，药品的名称、剂型、规格、价格和包装等须与中标信息一致，不得更改。药品质量应符合国家药品监督管理部门的规定，确保临床用药安全有效。</w:t>
      </w:r>
    </w:p>
    <w:p w:rsidR="00764242" w:rsidRDefault="00764242" w:rsidP="00EF4392">
      <w:pPr>
        <w:pStyle w:val="afd"/>
        <w:spacing w:line="360" w:lineRule="auto"/>
        <w:ind w:firstLineChars="200" w:firstLine="480"/>
        <w:rPr>
          <w:rFonts w:hAnsi="宋体"/>
        </w:rPr>
      </w:pPr>
      <w:r>
        <w:rPr>
          <w:rFonts w:hAnsi="宋体" w:hint="eastAsia"/>
        </w:rPr>
        <w:t>第二条  采购周期</w:t>
      </w:r>
    </w:p>
    <w:p w:rsidR="00764242" w:rsidRDefault="00764242" w:rsidP="00EF4392">
      <w:pPr>
        <w:pStyle w:val="afd"/>
        <w:spacing w:line="360" w:lineRule="auto"/>
        <w:ind w:firstLineChars="200" w:firstLine="480"/>
        <w:rPr>
          <w:rFonts w:hAnsi="宋体"/>
        </w:rPr>
      </w:pPr>
      <w:r>
        <w:rPr>
          <w:rFonts w:hAnsi="宋体" w:hint="eastAsia"/>
        </w:rPr>
        <w:t>本合同约定采购周期从</w:t>
      </w:r>
      <w:r>
        <w:rPr>
          <w:rFonts w:hAnsi="宋体" w:hint="eastAsia"/>
          <w:u w:val="single"/>
        </w:rPr>
        <w:t xml:space="preserve">     </w:t>
      </w:r>
      <w:r>
        <w:rPr>
          <w:rFonts w:hAnsi="宋体" w:hint="eastAsia"/>
        </w:rPr>
        <w:t>年</w:t>
      </w:r>
      <w:r>
        <w:rPr>
          <w:rFonts w:hAnsi="宋体" w:hint="eastAsia"/>
          <w:u w:val="single"/>
        </w:rPr>
        <w:t xml:space="preserve">  </w:t>
      </w:r>
      <w:r>
        <w:rPr>
          <w:rFonts w:hAnsi="宋体" w:hint="eastAsia"/>
        </w:rPr>
        <w:t>月</w:t>
      </w:r>
      <w:r>
        <w:rPr>
          <w:rFonts w:hAnsi="宋体" w:hint="eastAsia"/>
          <w:u w:val="single"/>
        </w:rPr>
        <w:t xml:space="preserve">  </w:t>
      </w:r>
      <w:r>
        <w:rPr>
          <w:rFonts w:hAnsi="宋体" w:hint="eastAsia"/>
        </w:rPr>
        <w:t>日至</w:t>
      </w:r>
      <w:r>
        <w:rPr>
          <w:rFonts w:hAnsi="宋体" w:hint="eastAsia"/>
          <w:u w:val="single"/>
        </w:rPr>
        <w:t xml:space="preserve">     </w:t>
      </w:r>
      <w:r>
        <w:rPr>
          <w:rFonts w:hAnsi="宋体" w:hint="eastAsia"/>
        </w:rPr>
        <w:t>年</w:t>
      </w:r>
      <w:r>
        <w:rPr>
          <w:rFonts w:hAnsi="宋体" w:hint="eastAsia"/>
          <w:u w:val="single"/>
        </w:rPr>
        <w:t xml:space="preserve">  </w:t>
      </w:r>
      <w:r>
        <w:rPr>
          <w:rFonts w:hAnsi="宋体" w:hint="eastAsia"/>
        </w:rPr>
        <w:t>月</w:t>
      </w:r>
      <w:r>
        <w:rPr>
          <w:rFonts w:hAnsi="宋体" w:hint="eastAsia"/>
          <w:u w:val="single"/>
        </w:rPr>
        <w:t xml:space="preserve">  </w:t>
      </w:r>
      <w:r>
        <w:rPr>
          <w:rFonts w:hAnsi="宋体" w:hint="eastAsia"/>
        </w:rPr>
        <w:t>日。如遇国家和吉林省政策调整，应按有关规定执行。</w:t>
      </w:r>
    </w:p>
    <w:p w:rsidR="00764242" w:rsidRDefault="00764242" w:rsidP="00EF4392">
      <w:pPr>
        <w:pStyle w:val="afd"/>
        <w:spacing w:line="360" w:lineRule="auto"/>
        <w:ind w:firstLineChars="200" w:firstLine="480"/>
        <w:rPr>
          <w:rFonts w:hAnsi="宋体"/>
        </w:rPr>
      </w:pPr>
      <w:r>
        <w:rPr>
          <w:rFonts w:hAnsi="宋体" w:hint="eastAsia"/>
        </w:rPr>
        <w:t>第三条  采购方式</w:t>
      </w:r>
    </w:p>
    <w:p w:rsidR="00764242" w:rsidRDefault="00764242" w:rsidP="00EF4392">
      <w:pPr>
        <w:pStyle w:val="afd"/>
        <w:spacing w:line="360" w:lineRule="auto"/>
        <w:ind w:firstLineChars="200" w:firstLine="480"/>
        <w:rPr>
          <w:rFonts w:hAnsi="宋体"/>
        </w:rPr>
      </w:pPr>
      <w:r>
        <w:rPr>
          <w:rFonts w:hAnsi="宋体" w:hint="eastAsia"/>
        </w:rPr>
        <w:lastRenderedPageBreak/>
        <w:t>乙方必须通过吉林省医药采购服务平台与基层医疗卫生机构进行网上采购。</w:t>
      </w:r>
    </w:p>
    <w:p w:rsidR="00764242" w:rsidRDefault="00764242" w:rsidP="00EF4392">
      <w:pPr>
        <w:pStyle w:val="afd"/>
        <w:spacing w:line="360" w:lineRule="auto"/>
        <w:ind w:firstLineChars="200" w:firstLine="480"/>
        <w:rPr>
          <w:rFonts w:hAnsi="宋体"/>
        </w:rPr>
      </w:pPr>
      <w:r>
        <w:rPr>
          <w:rFonts w:hAnsi="宋体" w:hint="eastAsia"/>
        </w:rPr>
        <w:t>乙方须在4个工作小时内对甲方通过平台发出的网上订单进行确认。</w:t>
      </w:r>
    </w:p>
    <w:p w:rsidR="00764242" w:rsidRDefault="00764242" w:rsidP="00EF4392">
      <w:pPr>
        <w:pStyle w:val="afd"/>
        <w:spacing w:line="360" w:lineRule="auto"/>
        <w:ind w:firstLineChars="200" w:firstLine="480"/>
        <w:rPr>
          <w:rFonts w:hAnsi="宋体"/>
        </w:rPr>
      </w:pPr>
      <w:r>
        <w:rPr>
          <w:rFonts w:hAnsi="宋体" w:hint="eastAsia"/>
        </w:rPr>
        <w:t>第四条  采购数量</w:t>
      </w:r>
    </w:p>
    <w:p w:rsidR="00764242" w:rsidRDefault="00764242" w:rsidP="00EF4392">
      <w:pPr>
        <w:pStyle w:val="afd"/>
        <w:spacing w:line="360" w:lineRule="auto"/>
        <w:ind w:firstLineChars="200" w:firstLine="480"/>
        <w:rPr>
          <w:rFonts w:hAnsi="宋体"/>
          <w:b/>
        </w:rPr>
      </w:pPr>
      <w:r>
        <w:rPr>
          <w:rFonts w:hAnsi="宋体" w:hint="eastAsia"/>
        </w:rPr>
        <w:t>乙方获得中标药品在全省（或中标区域）基层医疗卫生机构的所有实际中标采购量。</w:t>
      </w:r>
    </w:p>
    <w:p w:rsidR="00764242" w:rsidRDefault="00764242" w:rsidP="00EF4392">
      <w:pPr>
        <w:pStyle w:val="afd"/>
        <w:spacing w:line="360" w:lineRule="auto"/>
        <w:ind w:firstLineChars="200" w:firstLine="480"/>
        <w:rPr>
          <w:rFonts w:hAnsi="宋体"/>
        </w:rPr>
      </w:pPr>
      <w:r>
        <w:rPr>
          <w:rFonts w:hAnsi="宋体" w:hint="eastAsia"/>
        </w:rPr>
        <w:t>第五条  配送</w:t>
      </w:r>
    </w:p>
    <w:p w:rsidR="00764242" w:rsidRDefault="00764242" w:rsidP="00EF4392">
      <w:pPr>
        <w:pStyle w:val="afd"/>
        <w:spacing w:line="360" w:lineRule="auto"/>
        <w:ind w:firstLineChars="200" w:firstLine="480"/>
        <w:rPr>
          <w:rFonts w:hAnsi="宋体"/>
        </w:rPr>
      </w:pPr>
      <w:r>
        <w:rPr>
          <w:rFonts w:hAnsi="宋体" w:hint="eastAsia"/>
        </w:rPr>
        <w:t>1、乙方须保证全省基层医疗卫生机构药品的及时配送，签订本合同前应确定每家基层医疗卫生机构的药品配送单位，药品配送费用由乙方承担；</w:t>
      </w:r>
    </w:p>
    <w:p w:rsidR="00764242" w:rsidRDefault="00764242" w:rsidP="00EF4392">
      <w:pPr>
        <w:pStyle w:val="afd"/>
        <w:spacing w:line="360" w:lineRule="auto"/>
        <w:ind w:firstLineChars="200" w:firstLine="480"/>
        <w:rPr>
          <w:rFonts w:hAnsi="宋体"/>
        </w:rPr>
      </w:pPr>
      <w:r>
        <w:rPr>
          <w:rFonts w:hAnsi="宋体" w:hint="eastAsia"/>
        </w:rPr>
        <w:t>2、乙方须自网上订单确认起，一般药品72小时内送到，急救药品4小时内送到，节假日照常配送。对有特殊要求的药品，应使用符合条件的设施设备配送药品，保证药品质量；</w:t>
      </w:r>
    </w:p>
    <w:p w:rsidR="00764242" w:rsidRDefault="00764242" w:rsidP="00EF4392">
      <w:pPr>
        <w:pStyle w:val="afd"/>
        <w:spacing w:line="360" w:lineRule="auto"/>
        <w:ind w:firstLineChars="200" w:firstLine="480"/>
        <w:rPr>
          <w:rFonts w:hAnsi="宋体"/>
        </w:rPr>
      </w:pPr>
      <w:r>
        <w:rPr>
          <w:rFonts w:hAnsi="宋体" w:hint="eastAsia"/>
        </w:rPr>
        <w:t>3、乙方须在省医药采购服务平台系统中及时填报供应配送信息。</w:t>
      </w:r>
    </w:p>
    <w:p w:rsidR="00764242" w:rsidRDefault="00764242" w:rsidP="00EF4392">
      <w:pPr>
        <w:pStyle w:val="afd"/>
        <w:spacing w:line="360" w:lineRule="auto"/>
        <w:ind w:firstLineChars="200" w:firstLine="480"/>
        <w:rPr>
          <w:rFonts w:hAnsi="宋体"/>
        </w:rPr>
      </w:pPr>
      <w:r>
        <w:rPr>
          <w:rFonts w:hAnsi="宋体" w:hint="eastAsia"/>
        </w:rPr>
        <w:t>4、不论基层医疗卫生机构药品采购规模大小，乙方或其委托的配送企业均应一视同仁，保证配送。</w:t>
      </w:r>
    </w:p>
    <w:p w:rsidR="00764242" w:rsidRDefault="00764242" w:rsidP="00EF4392">
      <w:pPr>
        <w:pStyle w:val="afd"/>
        <w:spacing w:line="360" w:lineRule="auto"/>
        <w:ind w:firstLineChars="200" w:firstLine="480"/>
        <w:rPr>
          <w:rFonts w:hAnsi="宋体"/>
        </w:rPr>
      </w:pPr>
      <w:r>
        <w:rPr>
          <w:rFonts w:hAnsi="宋体" w:hint="eastAsia"/>
        </w:rPr>
        <w:t xml:space="preserve">第六条  验收  </w:t>
      </w:r>
    </w:p>
    <w:p w:rsidR="00764242" w:rsidRDefault="00764242" w:rsidP="00EF4392">
      <w:pPr>
        <w:pStyle w:val="afd"/>
        <w:spacing w:line="360" w:lineRule="auto"/>
        <w:ind w:firstLineChars="200" w:firstLine="480"/>
        <w:rPr>
          <w:rFonts w:hAnsi="宋体"/>
        </w:rPr>
      </w:pPr>
      <w:r>
        <w:rPr>
          <w:rFonts w:hAnsi="宋体" w:hint="eastAsia"/>
        </w:rPr>
        <w:t>1、药品交货地点，为全省各基层医疗卫生机构的药品库房或基层医疗卫生机构指定的地点；</w:t>
      </w:r>
    </w:p>
    <w:p w:rsidR="00764242" w:rsidRDefault="00764242" w:rsidP="00EF4392">
      <w:pPr>
        <w:pStyle w:val="afd"/>
        <w:spacing w:line="360" w:lineRule="auto"/>
        <w:ind w:firstLineChars="200" w:firstLine="480"/>
        <w:rPr>
          <w:rFonts w:hAnsi="宋体"/>
        </w:rPr>
      </w:pPr>
      <w:r>
        <w:rPr>
          <w:rFonts w:hAnsi="宋体" w:hint="eastAsia"/>
        </w:rPr>
        <w:t>2、乙方所提供的药品必须符合《中国药典》或国家药品监督管理部门的规定标准，并与采购文件及采购人的要求一致，有效期限不得少于整个药品有效期的2/3；</w:t>
      </w:r>
    </w:p>
    <w:p w:rsidR="00764242" w:rsidRDefault="00764242" w:rsidP="00EF4392">
      <w:pPr>
        <w:pStyle w:val="afd"/>
        <w:spacing w:line="360" w:lineRule="auto"/>
        <w:ind w:firstLineChars="200" w:firstLine="480"/>
        <w:rPr>
          <w:rFonts w:hAnsi="宋体"/>
        </w:rPr>
      </w:pPr>
      <w:r>
        <w:rPr>
          <w:rFonts w:hAnsi="宋体" w:hint="eastAsia"/>
        </w:rPr>
        <w:lastRenderedPageBreak/>
        <w:t>3、基层医疗卫生机构对不符合质量、有效期、包装和订单数量要求及破损的药品，有权拒绝接收，乙方应对不符合要求的药品在2日内进行更换，不得影响基层医疗卫生机构的临床应用；药品质量不符合规定标准的，采购人有权解除订单合同或根据药品的性质以及损失的大小，要求乙方承担违约责任；</w:t>
      </w:r>
    </w:p>
    <w:p w:rsidR="00764242" w:rsidRDefault="00764242" w:rsidP="00EF4392">
      <w:pPr>
        <w:pStyle w:val="afd"/>
        <w:spacing w:line="360" w:lineRule="auto"/>
        <w:ind w:firstLineChars="200" w:firstLine="480"/>
        <w:rPr>
          <w:rFonts w:hAnsi="宋体"/>
        </w:rPr>
      </w:pPr>
      <w:r>
        <w:rPr>
          <w:rFonts w:hAnsi="宋体" w:hint="eastAsia"/>
        </w:rPr>
        <w:t>4、乙方应提供“随货同行单”，作为基层卫生医疗机构的入账凭证。基层医疗卫生机构对送达的合格药品签字验收，并在2个工作日内完成在省医药采购服务中心平台网上入库确认；</w:t>
      </w:r>
    </w:p>
    <w:p w:rsidR="00764242" w:rsidRDefault="00764242" w:rsidP="00EF4392">
      <w:pPr>
        <w:pStyle w:val="afd"/>
        <w:spacing w:line="360" w:lineRule="auto"/>
        <w:ind w:firstLineChars="200" w:firstLine="480"/>
        <w:rPr>
          <w:rFonts w:hAnsi="宋体"/>
        </w:rPr>
      </w:pPr>
      <w:r>
        <w:rPr>
          <w:rFonts w:hAnsi="宋体" w:hint="eastAsia"/>
        </w:rPr>
        <w:t>5、基层医疗卫生机构在临床使用中确认需要进行药品质量检验，可要求乙方将该批次药品送交法定质量检验部门进行质量检验，并提供质量检验报告书；</w:t>
      </w:r>
    </w:p>
    <w:p w:rsidR="00764242" w:rsidRDefault="00764242" w:rsidP="00EF4392">
      <w:pPr>
        <w:pStyle w:val="afd"/>
        <w:spacing w:line="360" w:lineRule="auto"/>
        <w:ind w:firstLineChars="200" w:firstLine="480"/>
        <w:rPr>
          <w:rFonts w:hAnsi="宋体"/>
        </w:rPr>
      </w:pPr>
      <w:r>
        <w:rPr>
          <w:rFonts w:hAnsi="宋体" w:hint="eastAsia"/>
        </w:rPr>
        <w:t>6、药监部门在抽检中证实乙方提供质量不合格药品，一切责任由乙方承担。</w:t>
      </w:r>
    </w:p>
    <w:p w:rsidR="00764242" w:rsidRDefault="00764242" w:rsidP="00EF4392">
      <w:pPr>
        <w:pStyle w:val="afd"/>
        <w:spacing w:line="360" w:lineRule="auto"/>
        <w:ind w:firstLineChars="200" w:firstLine="480"/>
        <w:rPr>
          <w:rFonts w:hAnsi="宋体"/>
        </w:rPr>
      </w:pPr>
      <w:r>
        <w:rPr>
          <w:rFonts w:hAnsi="宋体" w:hint="eastAsia"/>
        </w:rPr>
        <w:t>第七条  伴随服务</w:t>
      </w:r>
    </w:p>
    <w:p w:rsidR="00764242" w:rsidRDefault="00764242" w:rsidP="00EF4392">
      <w:pPr>
        <w:pStyle w:val="afd"/>
        <w:spacing w:line="360" w:lineRule="auto"/>
        <w:ind w:firstLineChars="200" w:firstLine="480"/>
        <w:rPr>
          <w:rFonts w:hAnsi="宋体"/>
        </w:rPr>
      </w:pPr>
      <w:r>
        <w:rPr>
          <w:rFonts w:hAnsi="宋体" w:hint="eastAsia"/>
        </w:rPr>
        <w:t>可以要求乙方提供下列服务中的一项或全部服务：</w:t>
      </w:r>
    </w:p>
    <w:p w:rsidR="00764242" w:rsidRDefault="00764242" w:rsidP="00EF4392">
      <w:pPr>
        <w:pStyle w:val="afd"/>
        <w:spacing w:line="360" w:lineRule="auto"/>
        <w:ind w:firstLineChars="200" w:firstLine="480"/>
        <w:rPr>
          <w:rFonts w:hAnsi="宋体"/>
        </w:rPr>
      </w:pPr>
      <w:r>
        <w:rPr>
          <w:rFonts w:hAnsi="宋体" w:hint="eastAsia"/>
        </w:rPr>
        <w:t>1、药品的现场搬运或入库；</w:t>
      </w:r>
    </w:p>
    <w:p w:rsidR="00764242" w:rsidRDefault="00764242" w:rsidP="00EF4392">
      <w:pPr>
        <w:pStyle w:val="afd"/>
        <w:spacing w:line="360" w:lineRule="auto"/>
        <w:ind w:firstLineChars="200" w:firstLine="480"/>
        <w:rPr>
          <w:rFonts w:hAnsi="宋体"/>
        </w:rPr>
      </w:pPr>
      <w:r>
        <w:rPr>
          <w:rFonts w:hAnsi="宋体" w:hint="eastAsia"/>
        </w:rPr>
        <w:t>2、提供药品开箱或分装的用具；</w:t>
      </w:r>
    </w:p>
    <w:p w:rsidR="00764242" w:rsidRDefault="00764242" w:rsidP="00EF4392">
      <w:pPr>
        <w:pStyle w:val="afd"/>
        <w:spacing w:line="360" w:lineRule="auto"/>
        <w:ind w:firstLineChars="200" w:firstLine="480"/>
        <w:rPr>
          <w:rFonts w:hAnsi="宋体"/>
        </w:rPr>
      </w:pPr>
      <w:r>
        <w:rPr>
          <w:rFonts w:hAnsi="宋体" w:hint="eastAsia"/>
        </w:rPr>
        <w:t>3、对开箱时发现的破损、近效期药品或其他不合格包装药品按要求及时更换；</w:t>
      </w:r>
    </w:p>
    <w:p w:rsidR="00764242" w:rsidRDefault="00764242" w:rsidP="00EF4392">
      <w:pPr>
        <w:pStyle w:val="afd"/>
        <w:spacing w:line="360" w:lineRule="auto"/>
        <w:ind w:firstLineChars="200" w:firstLine="480"/>
        <w:rPr>
          <w:rFonts w:hAnsi="宋体"/>
        </w:rPr>
      </w:pPr>
      <w:r>
        <w:rPr>
          <w:rFonts w:hAnsi="宋体" w:hint="eastAsia"/>
        </w:rPr>
        <w:t>4、在指定地点对所提供药品的临床应用进行现场讲解或培训；</w:t>
      </w:r>
    </w:p>
    <w:p w:rsidR="00764242" w:rsidRDefault="00764242" w:rsidP="00EF4392">
      <w:pPr>
        <w:pStyle w:val="afd"/>
        <w:spacing w:line="360" w:lineRule="auto"/>
        <w:ind w:firstLineChars="200" w:firstLine="480"/>
        <w:rPr>
          <w:rFonts w:hAnsi="宋体"/>
        </w:rPr>
      </w:pPr>
      <w:r>
        <w:rPr>
          <w:rFonts w:hAnsi="宋体" w:hint="eastAsia"/>
        </w:rPr>
        <w:t>5、应提供的其他相关服务项目。</w:t>
      </w:r>
    </w:p>
    <w:p w:rsidR="00764242" w:rsidRDefault="00764242" w:rsidP="00EF4392">
      <w:pPr>
        <w:pStyle w:val="afd"/>
        <w:spacing w:line="360" w:lineRule="auto"/>
        <w:ind w:firstLineChars="200" w:firstLine="480"/>
        <w:rPr>
          <w:rFonts w:hAnsi="宋体"/>
        </w:rPr>
      </w:pPr>
      <w:r>
        <w:rPr>
          <w:rFonts w:hAnsi="宋体" w:hint="eastAsia"/>
        </w:rPr>
        <w:t>第八条  付款</w:t>
      </w:r>
    </w:p>
    <w:p w:rsidR="00764242" w:rsidRDefault="00764242" w:rsidP="00EF4392">
      <w:pPr>
        <w:pStyle w:val="afd"/>
        <w:spacing w:line="360" w:lineRule="auto"/>
        <w:ind w:firstLineChars="200" w:firstLine="480"/>
        <w:rPr>
          <w:rFonts w:hAnsi="宋体"/>
        </w:rPr>
      </w:pPr>
      <w:r>
        <w:rPr>
          <w:rFonts w:hAnsi="宋体" w:hint="eastAsia"/>
        </w:rPr>
        <w:lastRenderedPageBreak/>
        <w:t>乙方按照合同要求将药品配送到政府主办的基层医疗卫生机构后，由政府主办的基层医疗卫生机构进行验收并出具签收单，甲方根据签收单付款，原则上从交货验收合格到付款不得超过30日。</w:t>
      </w:r>
    </w:p>
    <w:p w:rsidR="00764242" w:rsidRDefault="00764242" w:rsidP="00EF4392">
      <w:pPr>
        <w:pStyle w:val="afd"/>
        <w:spacing w:line="360" w:lineRule="auto"/>
        <w:ind w:firstLineChars="200" w:firstLine="480"/>
        <w:rPr>
          <w:rFonts w:hAnsi="宋体"/>
        </w:rPr>
      </w:pPr>
      <w:r>
        <w:rPr>
          <w:rFonts w:hAnsi="宋体" w:hint="eastAsia"/>
        </w:rPr>
        <w:t>第九条  退货</w:t>
      </w:r>
    </w:p>
    <w:p w:rsidR="00764242" w:rsidRDefault="00764242" w:rsidP="00EF4392">
      <w:pPr>
        <w:pStyle w:val="afd"/>
        <w:spacing w:line="360" w:lineRule="auto"/>
        <w:ind w:firstLineChars="200" w:firstLine="480"/>
        <w:rPr>
          <w:rFonts w:hAnsi="宋体"/>
        </w:rPr>
      </w:pPr>
      <w:r>
        <w:rPr>
          <w:rFonts w:hAnsi="宋体" w:hint="eastAsia"/>
        </w:rPr>
        <w:t>乙方应接受滞销药品、效期临近药品的退货，同时应将退货药款及时返甲方。</w:t>
      </w:r>
    </w:p>
    <w:p w:rsidR="00764242" w:rsidRDefault="00764242" w:rsidP="00EF4392">
      <w:pPr>
        <w:pStyle w:val="afd"/>
        <w:spacing w:line="360" w:lineRule="auto"/>
        <w:ind w:firstLineChars="200" w:firstLine="480"/>
        <w:rPr>
          <w:rFonts w:hAnsi="宋体"/>
        </w:rPr>
      </w:pPr>
      <w:r>
        <w:rPr>
          <w:rFonts w:hAnsi="宋体" w:hint="eastAsia"/>
        </w:rPr>
        <w:t>第十条  双方责任</w:t>
      </w:r>
    </w:p>
    <w:p w:rsidR="00764242" w:rsidRDefault="00764242" w:rsidP="00EF4392">
      <w:pPr>
        <w:pStyle w:val="afd"/>
        <w:spacing w:line="360" w:lineRule="auto"/>
        <w:ind w:firstLineChars="200" w:firstLine="480"/>
        <w:rPr>
          <w:rFonts w:hAnsi="宋体"/>
        </w:rPr>
      </w:pPr>
      <w:r>
        <w:rPr>
          <w:rFonts w:hAnsi="宋体" w:hint="eastAsia"/>
        </w:rPr>
        <w:t>1、甲乙双方在药品集中采购中，必须严格遵守国家的法律、法规和药品集中采购有关规定，自觉接受监督管理；</w:t>
      </w:r>
    </w:p>
    <w:p w:rsidR="00764242" w:rsidRDefault="00764242" w:rsidP="00EF4392">
      <w:pPr>
        <w:pStyle w:val="afd"/>
        <w:spacing w:line="360" w:lineRule="auto"/>
        <w:ind w:firstLineChars="200" w:firstLine="480"/>
        <w:rPr>
          <w:rFonts w:hAnsi="宋体"/>
        </w:rPr>
      </w:pPr>
      <w:r>
        <w:rPr>
          <w:rFonts w:hAnsi="宋体" w:hint="eastAsia"/>
        </w:rPr>
        <w:t>2、乙方应在采购机构与供货企业签订合同后15个工作日内，将中标药品的样品送吉林省食品药品监督管理局指定地点备案（备案具体要求另行规定）。对未备案的药品采购机构不予采购。</w:t>
      </w:r>
    </w:p>
    <w:p w:rsidR="00764242" w:rsidRDefault="00764242" w:rsidP="00EF4392">
      <w:pPr>
        <w:pStyle w:val="afd"/>
        <w:spacing w:line="360" w:lineRule="auto"/>
        <w:ind w:firstLineChars="200" w:firstLine="480"/>
        <w:rPr>
          <w:rFonts w:hAnsi="宋体"/>
        </w:rPr>
      </w:pPr>
      <w:r>
        <w:rPr>
          <w:rFonts w:hAnsi="宋体" w:hint="eastAsia"/>
        </w:rPr>
        <w:t>3、中标药品须通过吉林省医药采购服务平台进行交易，交易数据对双方具有法律效力；</w:t>
      </w:r>
    </w:p>
    <w:p w:rsidR="00764242" w:rsidRDefault="00764242" w:rsidP="00EF4392">
      <w:pPr>
        <w:pStyle w:val="afd"/>
        <w:spacing w:line="360" w:lineRule="auto"/>
        <w:ind w:firstLineChars="200" w:firstLine="480"/>
        <w:rPr>
          <w:rFonts w:hAnsi="宋体"/>
        </w:rPr>
      </w:pPr>
      <w:r>
        <w:rPr>
          <w:rFonts w:hAnsi="宋体" w:hint="eastAsia"/>
        </w:rPr>
        <w:t>4、乙方须保证在采购周期内按照基层医疗卫生机构的需要持续供货，并在合同规定的时间内送达基层医疗卫生机构；</w:t>
      </w:r>
    </w:p>
    <w:p w:rsidR="00764242" w:rsidRDefault="00764242" w:rsidP="00EF4392">
      <w:pPr>
        <w:pStyle w:val="afd"/>
        <w:spacing w:line="360" w:lineRule="auto"/>
        <w:ind w:firstLineChars="200" w:firstLine="480"/>
        <w:rPr>
          <w:rFonts w:hAnsi="宋体"/>
        </w:rPr>
      </w:pPr>
      <w:r>
        <w:rPr>
          <w:rFonts w:hAnsi="宋体" w:hint="eastAsia"/>
        </w:rPr>
        <w:t>5、未经甲方书面同意，乙方不得以任何理由部分转让或全部转让其本合同项下的权利和义务。</w:t>
      </w:r>
    </w:p>
    <w:p w:rsidR="00764242" w:rsidRDefault="00764242" w:rsidP="00EF4392">
      <w:pPr>
        <w:pStyle w:val="afd"/>
        <w:spacing w:line="360" w:lineRule="auto"/>
        <w:ind w:firstLineChars="200" w:firstLine="480"/>
        <w:rPr>
          <w:rFonts w:hAnsi="宋体"/>
        </w:rPr>
      </w:pPr>
      <w:r>
        <w:rPr>
          <w:rFonts w:hAnsi="宋体" w:hint="eastAsia"/>
        </w:rPr>
        <w:t>第十一条  违约责任</w:t>
      </w:r>
    </w:p>
    <w:p w:rsidR="00764242" w:rsidRDefault="00764242" w:rsidP="00EF4392">
      <w:pPr>
        <w:pStyle w:val="afd"/>
        <w:spacing w:line="360" w:lineRule="auto"/>
        <w:ind w:firstLineChars="200" w:firstLine="480"/>
        <w:rPr>
          <w:rFonts w:hAnsi="宋体"/>
        </w:rPr>
      </w:pPr>
      <w:r>
        <w:rPr>
          <w:rFonts w:hAnsi="宋体" w:hint="eastAsia"/>
        </w:rPr>
        <w:t>1、甲方违反本合同的规定，</w:t>
      </w:r>
      <w:proofErr w:type="gramStart"/>
      <w:r>
        <w:rPr>
          <w:rFonts w:hAnsi="宋体" w:hint="eastAsia"/>
        </w:rPr>
        <w:t>采购非</w:t>
      </w:r>
      <w:proofErr w:type="gramEnd"/>
      <w:r>
        <w:rPr>
          <w:rFonts w:hAnsi="宋体" w:hint="eastAsia"/>
        </w:rPr>
        <w:t>中标药品，承担违约责任；</w:t>
      </w:r>
    </w:p>
    <w:p w:rsidR="00764242" w:rsidRDefault="00764242" w:rsidP="00EF4392">
      <w:pPr>
        <w:pStyle w:val="afd"/>
        <w:spacing w:line="360" w:lineRule="auto"/>
        <w:ind w:firstLineChars="200" w:firstLine="480"/>
        <w:rPr>
          <w:rFonts w:hAnsi="宋体"/>
        </w:rPr>
      </w:pPr>
      <w:r>
        <w:rPr>
          <w:rFonts w:hAnsi="宋体" w:hint="eastAsia"/>
        </w:rPr>
        <w:t>2、乙方无正当理由拖延交货，导致基层医疗卫生机构用药短缺或断货，甲方可按照吉林省卫生厅《药品紧急采购预案》的相关规定另行组织采购；</w:t>
      </w:r>
    </w:p>
    <w:p w:rsidR="00764242" w:rsidRDefault="00764242" w:rsidP="00EF4392">
      <w:pPr>
        <w:pStyle w:val="afd"/>
        <w:spacing w:line="360" w:lineRule="auto"/>
        <w:ind w:firstLineChars="200" w:firstLine="480"/>
        <w:rPr>
          <w:rFonts w:hAnsi="宋体"/>
        </w:rPr>
      </w:pPr>
      <w:r>
        <w:rPr>
          <w:rFonts w:hAnsi="宋体" w:hint="eastAsia"/>
        </w:rPr>
        <w:lastRenderedPageBreak/>
        <w:t>3、乙方无正当理由拖延交货，应按迟延交付药品价格的日千分之一向甲方支付违约金，甲方要求乙方继续履行合同的，乙方应当继续履行。同时，将乙方列入不良记录；</w:t>
      </w:r>
    </w:p>
    <w:p w:rsidR="00764242" w:rsidRDefault="00764242" w:rsidP="00EF4392">
      <w:pPr>
        <w:pStyle w:val="afd"/>
        <w:spacing w:line="360" w:lineRule="auto"/>
        <w:ind w:firstLineChars="200" w:firstLine="480"/>
        <w:rPr>
          <w:rFonts w:hAnsi="宋体"/>
        </w:rPr>
      </w:pPr>
      <w:r>
        <w:rPr>
          <w:rFonts w:hAnsi="宋体" w:hint="eastAsia"/>
        </w:rPr>
        <w:t>4、乙方所供药品因药品质量不符合有关规定而造成后果的，按相关法律规定处理。</w:t>
      </w:r>
    </w:p>
    <w:p w:rsidR="00764242" w:rsidRDefault="00764242" w:rsidP="00EF4392">
      <w:pPr>
        <w:pStyle w:val="afd"/>
        <w:spacing w:line="360" w:lineRule="auto"/>
        <w:ind w:firstLineChars="200" w:firstLine="480"/>
        <w:rPr>
          <w:rFonts w:hAnsi="宋体"/>
        </w:rPr>
      </w:pPr>
      <w:r>
        <w:rPr>
          <w:rFonts w:hAnsi="宋体" w:hint="eastAsia"/>
        </w:rPr>
        <w:t>第十二条  不可抗力</w:t>
      </w:r>
    </w:p>
    <w:p w:rsidR="00764242" w:rsidRDefault="00764242" w:rsidP="00EF4392">
      <w:pPr>
        <w:pStyle w:val="afd"/>
        <w:spacing w:line="360" w:lineRule="auto"/>
        <w:ind w:firstLineChars="200" w:firstLine="480"/>
        <w:rPr>
          <w:rFonts w:hAnsi="宋体"/>
        </w:rPr>
      </w:pPr>
      <w:r>
        <w:rPr>
          <w:rFonts w:hAnsi="宋体" w:hint="eastAsia"/>
        </w:rPr>
        <w:t>1、甲乙任何一方因不可抗力事件导致合同迟延履行或者不能履行的，不承担违约责任；</w:t>
      </w:r>
    </w:p>
    <w:p w:rsidR="00764242" w:rsidRDefault="00764242" w:rsidP="00EF4392">
      <w:pPr>
        <w:pStyle w:val="afd"/>
        <w:spacing w:line="360" w:lineRule="auto"/>
        <w:ind w:firstLineChars="200" w:firstLine="480"/>
        <w:rPr>
          <w:rFonts w:hAnsi="宋体"/>
        </w:rPr>
      </w:pPr>
      <w:r>
        <w:rPr>
          <w:rFonts w:hAnsi="宋体" w:hint="eastAsia"/>
        </w:rPr>
        <w:t>2、在不可抗力事件发生后，遭遇不可抗力的一方应尽快以书面形式将不可抗力的情况和原因通知对方，除对方同意外，在不可抗力情形消除后应继续履行合同义务。</w:t>
      </w:r>
    </w:p>
    <w:p w:rsidR="00764242" w:rsidRDefault="00764242" w:rsidP="00EF4392">
      <w:pPr>
        <w:pStyle w:val="afd"/>
        <w:spacing w:line="360" w:lineRule="auto"/>
        <w:ind w:firstLineChars="200" w:firstLine="480"/>
        <w:rPr>
          <w:rFonts w:hAnsi="宋体"/>
        </w:rPr>
      </w:pPr>
      <w:r>
        <w:rPr>
          <w:rFonts w:hAnsi="宋体" w:hint="eastAsia"/>
        </w:rPr>
        <w:t>第十三条　合同解除</w:t>
      </w:r>
    </w:p>
    <w:p w:rsidR="00764242" w:rsidRDefault="00764242" w:rsidP="00EF4392">
      <w:pPr>
        <w:pStyle w:val="afd"/>
        <w:spacing w:line="360" w:lineRule="auto"/>
        <w:ind w:firstLineChars="200" w:firstLine="480"/>
        <w:rPr>
          <w:rFonts w:hAnsi="宋体"/>
        </w:rPr>
      </w:pPr>
      <w:r>
        <w:rPr>
          <w:rFonts w:hAnsi="宋体" w:hint="eastAsia"/>
        </w:rPr>
        <w:t>1、乙方违约采取的补救措施达不到合同规定的要求，甲方可向乙方发出书面通知书，提出部分或全部终止合同；</w:t>
      </w:r>
    </w:p>
    <w:p w:rsidR="00764242" w:rsidRDefault="00764242" w:rsidP="00EF4392">
      <w:pPr>
        <w:pStyle w:val="afd"/>
        <w:spacing w:line="360" w:lineRule="auto"/>
        <w:ind w:firstLineChars="200" w:firstLine="480"/>
        <w:rPr>
          <w:rFonts w:hAnsi="宋体"/>
        </w:rPr>
      </w:pPr>
      <w:r>
        <w:rPr>
          <w:rFonts w:hAnsi="宋体" w:hint="eastAsia"/>
        </w:rPr>
        <w:t>2、乙方未能在合同约定限期内提供药品或未能履行合同规定的其它义务;</w:t>
      </w:r>
    </w:p>
    <w:p w:rsidR="00764242" w:rsidRDefault="00764242" w:rsidP="00EF4392">
      <w:pPr>
        <w:pStyle w:val="afd"/>
        <w:spacing w:line="360" w:lineRule="auto"/>
        <w:ind w:firstLineChars="200" w:firstLine="480"/>
        <w:rPr>
          <w:rFonts w:hAnsi="宋体"/>
        </w:rPr>
      </w:pPr>
      <w:r>
        <w:rPr>
          <w:rFonts w:hAnsi="宋体" w:hint="eastAsia"/>
        </w:rPr>
        <w:t>3、乙方在本合同的实施过程中有严重违法行为； </w:t>
      </w:r>
    </w:p>
    <w:p w:rsidR="00764242" w:rsidRDefault="00764242" w:rsidP="00EF4392">
      <w:pPr>
        <w:pStyle w:val="afd"/>
        <w:spacing w:line="360" w:lineRule="auto"/>
        <w:ind w:firstLineChars="200" w:firstLine="480"/>
        <w:rPr>
          <w:rFonts w:hAnsi="宋体"/>
        </w:rPr>
      </w:pPr>
      <w:r>
        <w:rPr>
          <w:rFonts w:hAnsi="宋体" w:hint="eastAsia"/>
        </w:rPr>
        <w:t>4、由于乙方关闭、停产造成合同不能履行，并且乙方已向甲方通报有关情况的；</w:t>
      </w:r>
    </w:p>
    <w:p w:rsidR="00764242" w:rsidRDefault="00764242" w:rsidP="00EF4392">
      <w:pPr>
        <w:pStyle w:val="afd"/>
        <w:spacing w:line="360" w:lineRule="auto"/>
        <w:ind w:firstLineChars="200" w:firstLine="480"/>
        <w:rPr>
          <w:rFonts w:hAnsi="宋体"/>
        </w:rPr>
      </w:pPr>
      <w:r>
        <w:rPr>
          <w:rFonts w:hAnsi="宋体" w:hint="eastAsia"/>
        </w:rPr>
        <w:t>5、法律规定的其他情形。</w:t>
      </w:r>
    </w:p>
    <w:p w:rsidR="00764242" w:rsidRDefault="00764242" w:rsidP="00EF4392">
      <w:pPr>
        <w:pStyle w:val="afd"/>
        <w:spacing w:line="360" w:lineRule="auto"/>
        <w:ind w:firstLineChars="200" w:firstLine="480"/>
        <w:rPr>
          <w:rFonts w:hAnsi="宋体"/>
        </w:rPr>
      </w:pPr>
      <w:r>
        <w:rPr>
          <w:rFonts w:hAnsi="宋体" w:hint="eastAsia"/>
        </w:rPr>
        <w:t>第十四条  合同争议解决方式</w:t>
      </w:r>
    </w:p>
    <w:p w:rsidR="00764242" w:rsidRDefault="00764242" w:rsidP="00EF4392">
      <w:pPr>
        <w:pStyle w:val="afd"/>
        <w:spacing w:line="360" w:lineRule="auto"/>
        <w:ind w:firstLineChars="200" w:firstLine="480"/>
        <w:rPr>
          <w:rFonts w:hAnsi="宋体"/>
        </w:rPr>
      </w:pPr>
      <w:r>
        <w:rPr>
          <w:rFonts w:hAnsi="宋体" w:hint="eastAsia"/>
        </w:rPr>
        <w:t>本合同在履行过程中发生争议，由双方协商解决，也可由工商、卫生行政管理部门进行行政调解，协商或调解不成的，按以下的方式解决：</w:t>
      </w:r>
    </w:p>
    <w:p w:rsidR="00764242" w:rsidRDefault="00764242" w:rsidP="00EF4392">
      <w:pPr>
        <w:pStyle w:val="afd"/>
        <w:spacing w:line="360" w:lineRule="auto"/>
        <w:ind w:firstLineChars="200" w:firstLine="480"/>
        <w:rPr>
          <w:rFonts w:hAnsi="宋体"/>
        </w:rPr>
      </w:pPr>
      <w:r>
        <w:rPr>
          <w:rFonts w:hAnsi="宋体" w:hint="eastAsia"/>
        </w:rPr>
        <w:lastRenderedPageBreak/>
        <w:t>1、提交</w:t>
      </w:r>
      <w:r>
        <w:rPr>
          <w:rFonts w:hAnsi="宋体" w:hint="eastAsia"/>
          <w:u w:val="single"/>
        </w:rPr>
        <w:t xml:space="preserve">             </w:t>
      </w:r>
      <w:r>
        <w:rPr>
          <w:rFonts w:hAnsi="宋体" w:hint="eastAsia"/>
        </w:rPr>
        <w:t>仲裁委员会仲裁；</w:t>
      </w:r>
    </w:p>
    <w:p w:rsidR="00764242" w:rsidRDefault="00764242" w:rsidP="00EF4392">
      <w:pPr>
        <w:pStyle w:val="afd"/>
        <w:spacing w:line="360" w:lineRule="auto"/>
        <w:ind w:firstLineChars="200" w:firstLine="480"/>
        <w:rPr>
          <w:rFonts w:hAnsi="宋体"/>
        </w:rPr>
      </w:pPr>
      <w:r>
        <w:rPr>
          <w:rFonts w:hAnsi="宋体" w:hint="eastAsia"/>
        </w:rPr>
        <w:t>2、向</w:t>
      </w:r>
      <w:r>
        <w:rPr>
          <w:rFonts w:hAnsi="宋体" w:hint="eastAsia"/>
          <w:u w:val="single"/>
        </w:rPr>
        <w:t xml:space="preserve">              </w:t>
      </w:r>
      <w:r>
        <w:rPr>
          <w:rFonts w:hAnsi="宋体" w:hint="eastAsia"/>
        </w:rPr>
        <w:t>人民法院起诉，并将解决方式如实向吉林省卫生厅备案。</w:t>
      </w:r>
    </w:p>
    <w:p w:rsidR="00764242" w:rsidRDefault="00764242" w:rsidP="00EF4392">
      <w:pPr>
        <w:pStyle w:val="afd"/>
        <w:spacing w:line="360" w:lineRule="auto"/>
        <w:ind w:firstLineChars="200" w:firstLine="480"/>
        <w:rPr>
          <w:rFonts w:hAnsi="宋体"/>
        </w:rPr>
      </w:pPr>
      <w:r>
        <w:rPr>
          <w:rFonts w:hAnsi="宋体" w:hint="eastAsia"/>
        </w:rPr>
        <w:t>第十五条   下列文件为本合同有效组成部分，本合同没有约定的以如下文件内容为准：</w:t>
      </w:r>
    </w:p>
    <w:p w:rsidR="00764242" w:rsidRDefault="00764242" w:rsidP="00EF4392">
      <w:pPr>
        <w:pStyle w:val="afd"/>
        <w:spacing w:line="360" w:lineRule="auto"/>
        <w:ind w:firstLineChars="200" w:firstLine="480"/>
        <w:rPr>
          <w:rFonts w:hAnsi="宋体"/>
        </w:rPr>
      </w:pPr>
      <w:r>
        <w:rPr>
          <w:rFonts w:hAnsi="宋体" w:hint="eastAsia"/>
        </w:rPr>
        <w:t>1、《2011年度吉林省基层医疗卫生机构基本药物集中采购实施方案》；</w:t>
      </w:r>
    </w:p>
    <w:p w:rsidR="00764242" w:rsidRDefault="00764242" w:rsidP="00EF4392">
      <w:pPr>
        <w:pStyle w:val="afd"/>
        <w:spacing w:line="360" w:lineRule="auto"/>
        <w:ind w:firstLineChars="200" w:firstLine="480"/>
        <w:rPr>
          <w:rFonts w:hAnsi="宋体"/>
        </w:rPr>
      </w:pPr>
      <w:r>
        <w:rPr>
          <w:rFonts w:hAnsi="宋体" w:hint="eastAsia"/>
        </w:rPr>
        <w:t>2、《2011年度吉林省基层卫生机构基本药物集中采购招标文件》及甲方发布的公告、通知等；</w:t>
      </w:r>
    </w:p>
    <w:p w:rsidR="00764242" w:rsidRDefault="00764242" w:rsidP="00EF4392">
      <w:pPr>
        <w:pStyle w:val="afd"/>
        <w:spacing w:line="360" w:lineRule="auto"/>
        <w:ind w:firstLineChars="200" w:firstLine="480"/>
        <w:rPr>
          <w:rFonts w:hAnsi="宋体"/>
        </w:rPr>
      </w:pPr>
      <w:r>
        <w:rPr>
          <w:rFonts w:hAnsi="宋体" w:hint="eastAsia"/>
        </w:rPr>
        <w:t>3、乙方递交的经甲方确认的所有投标资料；</w:t>
      </w:r>
    </w:p>
    <w:p w:rsidR="00764242" w:rsidRDefault="00764242" w:rsidP="00EF4392">
      <w:pPr>
        <w:pStyle w:val="afd"/>
        <w:spacing w:line="360" w:lineRule="auto"/>
        <w:ind w:firstLineChars="200" w:firstLine="480"/>
        <w:rPr>
          <w:rFonts w:hAnsi="宋体"/>
        </w:rPr>
      </w:pPr>
      <w:r>
        <w:rPr>
          <w:rFonts w:hAnsi="宋体" w:hint="eastAsia"/>
        </w:rPr>
        <w:t>4、吉林省医疗机构药品集中采购工作领导小组（办公室）制定的有关规定。</w:t>
      </w:r>
    </w:p>
    <w:p w:rsidR="00764242" w:rsidRDefault="00764242" w:rsidP="00EF4392">
      <w:pPr>
        <w:pStyle w:val="afd"/>
        <w:spacing w:line="360" w:lineRule="auto"/>
        <w:ind w:firstLineChars="200" w:firstLine="480"/>
        <w:rPr>
          <w:rFonts w:hAnsi="宋体"/>
        </w:rPr>
      </w:pPr>
      <w:r>
        <w:rPr>
          <w:rFonts w:hAnsi="宋体" w:hint="eastAsia"/>
        </w:rPr>
        <w:t>第十六条  附则</w:t>
      </w:r>
    </w:p>
    <w:p w:rsidR="00764242" w:rsidRDefault="00764242" w:rsidP="00EF4392">
      <w:pPr>
        <w:pStyle w:val="afd"/>
        <w:spacing w:line="360" w:lineRule="auto"/>
        <w:ind w:firstLineChars="200" w:firstLine="480"/>
        <w:rPr>
          <w:rFonts w:hAnsi="宋体"/>
        </w:rPr>
      </w:pPr>
      <w:r>
        <w:rPr>
          <w:rFonts w:hAnsi="宋体" w:hint="eastAsia"/>
        </w:rPr>
        <w:t>1、本合同应按照中华人民共和国现行相关法律、法规和规章进行解释。</w:t>
      </w:r>
    </w:p>
    <w:p w:rsidR="00764242" w:rsidRDefault="00764242" w:rsidP="00EF4392">
      <w:pPr>
        <w:pStyle w:val="afd"/>
        <w:spacing w:line="360" w:lineRule="auto"/>
        <w:ind w:firstLineChars="200" w:firstLine="480"/>
        <w:rPr>
          <w:rFonts w:hAnsi="宋体"/>
        </w:rPr>
      </w:pPr>
      <w:r>
        <w:rPr>
          <w:rFonts w:hAnsi="宋体" w:hint="eastAsia"/>
        </w:rPr>
        <w:t>2、如遇国家和吉林省政策性调整，本合同将按照新的政策执行；</w:t>
      </w:r>
    </w:p>
    <w:p w:rsidR="00764242" w:rsidRDefault="00764242" w:rsidP="00EF4392">
      <w:pPr>
        <w:pStyle w:val="afd"/>
        <w:spacing w:line="360" w:lineRule="auto"/>
        <w:ind w:firstLineChars="200" w:firstLine="480"/>
        <w:rPr>
          <w:rFonts w:hAnsi="宋体"/>
        </w:rPr>
      </w:pPr>
      <w:r>
        <w:rPr>
          <w:rFonts w:hAnsi="宋体" w:hint="eastAsia"/>
        </w:rPr>
        <w:t>3、本合同未尽事项，双方另行签订补充协议，补充协议与本合同件具有同等法律效力；</w:t>
      </w:r>
    </w:p>
    <w:p w:rsidR="00764242" w:rsidRDefault="00764242" w:rsidP="00EF4392">
      <w:pPr>
        <w:pStyle w:val="afd"/>
        <w:spacing w:afterLines="100" w:after="312" w:afterAutospacing="0" w:line="360" w:lineRule="auto"/>
        <w:ind w:firstLineChars="200" w:firstLine="480"/>
        <w:rPr>
          <w:rFonts w:hAnsi="宋体"/>
        </w:rPr>
      </w:pPr>
      <w:r>
        <w:rPr>
          <w:rFonts w:hAnsi="宋体" w:hint="eastAsia"/>
        </w:rPr>
        <w:t>4、本合同由甲方与乙方签订，双方签字盖章后生效。本合同一式三份，甲、乙双方及市、县（市、区）卫生部门各执1份。</w:t>
      </w:r>
    </w:p>
    <w:tbl>
      <w:tblPr>
        <w:tblStyle w:val="a5"/>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764242" w:rsidTr="00EF4392">
        <w:tc>
          <w:tcPr>
            <w:tcW w:w="4261" w:type="dxa"/>
          </w:tcPr>
          <w:p w:rsidR="00764242" w:rsidRDefault="00764242" w:rsidP="00EF4392">
            <w:pPr>
              <w:pStyle w:val="afd"/>
              <w:spacing w:line="360" w:lineRule="auto"/>
            </w:pPr>
            <w:r>
              <w:rPr>
                <w:rFonts w:hAnsi="宋体" w:hint="eastAsia"/>
              </w:rPr>
              <w:t xml:space="preserve">甲方（盖章）：         </w:t>
            </w:r>
          </w:p>
        </w:tc>
        <w:tc>
          <w:tcPr>
            <w:tcW w:w="4261" w:type="dxa"/>
          </w:tcPr>
          <w:p w:rsidR="00764242" w:rsidRDefault="00764242" w:rsidP="00EF4392">
            <w:pPr>
              <w:pStyle w:val="afd"/>
              <w:spacing w:line="360" w:lineRule="auto"/>
            </w:pPr>
            <w:r>
              <w:rPr>
                <w:rFonts w:hAnsi="宋体" w:hint="eastAsia"/>
              </w:rPr>
              <w:t>乙方（盖章）：</w:t>
            </w:r>
          </w:p>
        </w:tc>
      </w:tr>
      <w:tr w:rsidR="00764242" w:rsidTr="00EF4392">
        <w:tc>
          <w:tcPr>
            <w:tcW w:w="4261" w:type="dxa"/>
          </w:tcPr>
          <w:p w:rsidR="00764242" w:rsidRDefault="00764242" w:rsidP="00EF4392">
            <w:pPr>
              <w:pStyle w:val="afd"/>
              <w:spacing w:line="360" w:lineRule="auto"/>
            </w:pPr>
            <w:r>
              <w:rPr>
                <w:rFonts w:hAnsi="宋体" w:hint="eastAsia"/>
              </w:rPr>
              <w:t xml:space="preserve">法人代表：         </w:t>
            </w:r>
          </w:p>
        </w:tc>
        <w:tc>
          <w:tcPr>
            <w:tcW w:w="4261" w:type="dxa"/>
          </w:tcPr>
          <w:p w:rsidR="00764242" w:rsidRDefault="00764242" w:rsidP="00EF4392">
            <w:pPr>
              <w:pStyle w:val="afd"/>
              <w:spacing w:line="360" w:lineRule="auto"/>
            </w:pPr>
            <w:r>
              <w:rPr>
                <w:rFonts w:hAnsi="宋体" w:hint="eastAsia"/>
              </w:rPr>
              <w:t>法定代表人（委托代理人):</w:t>
            </w:r>
          </w:p>
        </w:tc>
      </w:tr>
      <w:tr w:rsidR="00764242" w:rsidTr="00EF4392">
        <w:tc>
          <w:tcPr>
            <w:tcW w:w="4261" w:type="dxa"/>
          </w:tcPr>
          <w:p w:rsidR="00764242" w:rsidRDefault="00764242" w:rsidP="00EF4392">
            <w:pPr>
              <w:pStyle w:val="afd"/>
              <w:spacing w:line="360" w:lineRule="auto"/>
            </w:pPr>
            <w:r>
              <w:rPr>
                <w:rFonts w:hAnsi="宋体" w:hint="eastAsia"/>
              </w:rPr>
              <w:t>签约日期：   年   月   日  </w:t>
            </w:r>
          </w:p>
        </w:tc>
        <w:tc>
          <w:tcPr>
            <w:tcW w:w="4261" w:type="dxa"/>
          </w:tcPr>
          <w:p w:rsidR="00764242" w:rsidRDefault="00764242" w:rsidP="00EF4392">
            <w:pPr>
              <w:pStyle w:val="afd"/>
              <w:spacing w:line="360" w:lineRule="auto"/>
            </w:pPr>
            <w:r>
              <w:rPr>
                <w:rFonts w:hAnsi="宋体" w:hint="eastAsia"/>
              </w:rPr>
              <w:t>签约日期：   年   月  日</w:t>
            </w:r>
          </w:p>
        </w:tc>
      </w:tr>
    </w:tbl>
    <w:p w:rsidR="00764242" w:rsidRDefault="00764242">
      <w:pPr>
        <w:pStyle w:val="afd"/>
        <w:spacing w:line="360" w:lineRule="auto"/>
        <w:rPr>
          <w:rFonts w:hAnsi="宋体"/>
        </w:rPr>
      </w:pPr>
    </w:p>
    <w:p w:rsidR="00764242" w:rsidRDefault="00764242">
      <w:pPr>
        <w:pStyle w:val="afd"/>
        <w:spacing w:line="360" w:lineRule="auto"/>
        <w:jc w:val="center"/>
        <w:rPr>
          <w:rFonts w:hAnsi="宋体"/>
        </w:rPr>
      </w:pPr>
      <w:r>
        <w:rPr>
          <w:rFonts w:hAnsi="宋体" w:hint="eastAsia"/>
        </w:rPr>
        <w:t>吉林省（   ）年度基层医疗卫生机构基本药物集中采购合同药品明细表</w:t>
      </w:r>
    </w:p>
    <w:p w:rsidR="00764242" w:rsidRDefault="00764242">
      <w:pPr>
        <w:pStyle w:val="afd"/>
        <w:spacing w:line="360" w:lineRule="auto"/>
        <w:jc w:val="right"/>
        <w:rPr>
          <w:rFonts w:hAnsi="宋体"/>
        </w:rPr>
      </w:pPr>
      <w:r>
        <w:rPr>
          <w:rFonts w:hAnsi="宋体" w:hint="eastAsia"/>
        </w:rPr>
        <w:t>单位：元</w:t>
      </w:r>
    </w:p>
    <w:tbl>
      <w:tblPr>
        <w:tblpPr w:leftFromText="180" w:rightFromText="180" w:vertAnchor="text" w:horzAnchor="page" w:tblpXSpec="center" w:tblpY="601"/>
        <w:tblOverlap w:val="never"/>
        <w:tblW w:w="5000" w:type="pct"/>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627"/>
        <w:gridCol w:w="636"/>
        <w:gridCol w:w="610"/>
        <w:gridCol w:w="468"/>
        <w:gridCol w:w="478"/>
        <w:gridCol w:w="476"/>
        <w:gridCol w:w="478"/>
        <w:gridCol w:w="610"/>
        <w:gridCol w:w="494"/>
        <w:gridCol w:w="610"/>
        <w:gridCol w:w="539"/>
        <w:gridCol w:w="1204"/>
        <w:gridCol w:w="539"/>
        <w:gridCol w:w="521"/>
      </w:tblGrid>
      <w:tr w:rsidR="00764242" w:rsidTr="00334FAC">
        <w:trPr>
          <w:tblCellSpacing w:w="0" w:type="dxa"/>
          <w:jc w:val="center"/>
        </w:trPr>
        <w:tc>
          <w:tcPr>
            <w:tcW w:w="763" w:type="pct"/>
            <w:gridSpan w:val="2"/>
            <w:shd w:val="clear" w:color="auto" w:fill="auto"/>
            <w:vAlign w:val="center"/>
          </w:tcPr>
          <w:p w:rsidR="00764242" w:rsidRDefault="00764242">
            <w:pPr>
              <w:pStyle w:val="afd"/>
              <w:spacing w:line="360" w:lineRule="auto"/>
              <w:jc w:val="center"/>
              <w:rPr>
                <w:rFonts w:hAnsi="宋体"/>
              </w:rPr>
            </w:pPr>
            <w:r>
              <w:rPr>
                <w:rFonts w:hAnsi="宋体" w:hint="eastAsia"/>
              </w:rPr>
              <w:t>药品名称</w:t>
            </w:r>
          </w:p>
        </w:tc>
        <w:tc>
          <w:tcPr>
            <w:tcW w:w="36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剂型</w:t>
            </w:r>
          </w:p>
        </w:tc>
        <w:tc>
          <w:tcPr>
            <w:tcW w:w="282"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剂型</w:t>
            </w:r>
          </w:p>
          <w:p w:rsidR="00764242" w:rsidRDefault="00764242">
            <w:pPr>
              <w:pStyle w:val="afd"/>
              <w:spacing w:line="360" w:lineRule="auto"/>
              <w:jc w:val="center"/>
              <w:rPr>
                <w:rFonts w:hAnsi="宋体"/>
              </w:rPr>
            </w:pPr>
            <w:r>
              <w:rPr>
                <w:rFonts w:hAnsi="宋体" w:hint="eastAsia"/>
              </w:rPr>
              <w:t>详细</w:t>
            </w:r>
          </w:p>
        </w:tc>
        <w:tc>
          <w:tcPr>
            <w:tcW w:w="28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规格</w:t>
            </w:r>
          </w:p>
        </w:tc>
        <w:tc>
          <w:tcPr>
            <w:tcW w:w="287"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包装</w:t>
            </w:r>
          </w:p>
        </w:tc>
        <w:tc>
          <w:tcPr>
            <w:tcW w:w="28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单位</w:t>
            </w:r>
          </w:p>
        </w:tc>
        <w:tc>
          <w:tcPr>
            <w:tcW w:w="36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包装</w:t>
            </w:r>
          </w:p>
          <w:p w:rsidR="00764242" w:rsidRDefault="00764242">
            <w:pPr>
              <w:pStyle w:val="afd"/>
              <w:spacing w:line="360" w:lineRule="auto"/>
              <w:jc w:val="center"/>
              <w:rPr>
                <w:rFonts w:hAnsi="宋体"/>
              </w:rPr>
            </w:pPr>
            <w:r>
              <w:rPr>
                <w:rFonts w:hAnsi="宋体" w:hint="eastAsia"/>
              </w:rPr>
              <w:t>材质</w:t>
            </w:r>
          </w:p>
        </w:tc>
        <w:tc>
          <w:tcPr>
            <w:tcW w:w="29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单价</w:t>
            </w:r>
          </w:p>
        </w:tc>
        <w:tc>
          <w:tcPr>
            <w:tcW w:w="368"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数量</w:t>
            </w:r>
          </w:p>
        </w:tc>
        <w:tc>
          <w:tcPr>
            <w:tcW w:w="325"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总价</w:t>
            </w:r>
          </w:p>
        </w:tc>
        <w:tc>
          <w:tcPr>
            <w:tcW w:w="726"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生产企业</w:t>
            </w:r>
          </w:p>
        </w:tc>
        <w:tc>
          <w:tcPr>
            <w:tcW w:w="325"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中标区域</w:t>
            </w:r>
          </w:p>
        </w:tc>
        <w:tc>
          <w:tcPr>
            <w:tcW w:w="314" w:type="pct"/>
            <w:vMerge w:val="restart"/>
            <w:shd w:val="clear" w:color="auto" w:fill="auto"/>
            <w:vAlign w:val="center"/>
          </w:tcPr>
          <w:p w:rsidR="00764242" w:rsidRDefault="00764242">
            <w:pPr>
              <w:pStyle w:val="afd"/>
              <w:spacing w:line="360" w:lineRule="auto"/>
              <w:jc w:val="center"/>
              <w:rPr>
                <w:rFonts w:hAnsi="宋体"/>
              </w:rPr>
            </w:pPr>
            <w:r>
              <w:rPr>
                <w:rFonts w:hAnsi="宋体" w:hint="eastAsia"/>
              </w:rPr>
              <w:t>备注</w:t>
            </w:r>
          </w:p>
        </w:tc>
      </w:tr>
      <w:tr w:rsidR="00764242" w:rsidTr="00334FAC">
        <w:trPr>
          <w:tblCellSpacing w:w="0" w:type="dxa"/>
          <w:jc w:val="center"/>
        </w:trPr>
        <w:tc>
          <w:tcPr>
            <w:tcW w:w="379" w:type="pct"/>
            <w:shd w:val="clear" w:color="auto" w:fill="auto"/>
            <w:vAlign w:val="center"/>
          </w:tcPr>
          <w:p w:rsidR="00764242" w:rsidRDefault="00764242">
            <w:pPr>
              <w:pStyle w:val="afd"/>
              <w:spacing w:line="360" w:lineRule="auto"/>
              <w:rPr>
                <w:rFonts w:hAnsi="宋体"/>
              </w:rPr>
            </w:pPr>
            <w:r>
              <w:rPr>
                <w:rFonts w:hAnsi="宋体" w:hint="eastAsia"/>
              </w:rPr>
              <w:t>通用名</w:t>
            </w:r>
          </w:p>
        </w:tc>
        <w:tc>
          <w:tcPr>
            <w:tcW w:w="384" w:type="pct"/>
            <w:shd w:val="clear" w:color="auto" w:fill="auto"/>
            <w:vAlign w:val="center"/>
          </w:tcPr>
          <w:p w:rsidR="00764242" w:rsidRDefault="00764242">
            <w:pPr>
              <w:pStyle w:val="afd"/>
              <w:spacing w:line="360" w:lineRule="auto"/>
              <w:rPr>
                <w:rFonts w:hAnsi="宋体"/>
              </w:rPr>
            </w:pPr>
            <w:r>
              <w:rPr>
                <w:rFonts w:hAnsi="宋体" w:hint="eastAsia"/>
              </w:rPr>
              <w:t>商品名</w:t>
            </w:r>
          </w:p>
        </w:tc>
        <w:tc>
          <w:tcPr>
            <w:tcW w:w="368" w:type="pct"/>
            <w:vMerge/>
            <w:shd w:val="clear" w:color="auto" w:fill="auto"/>
            <w:vAlign w:val="center"/>
          </w:tcPr>
          <w:p w:rsidR="00764242" w:rsidRDefault="00764242">
            <w:pPr>
              <w:spacing w:line="360" w:lineRule="auto"/>
              <w:rPr>
                <w:rFonts w:ascii="宋体" w:eastAsia="宋体" w:hAnsi="宋体" w:cs="宋体"/>
                <w:sz w:val="24"/>
              </w:rPr>
            </w:pPr>
          </w:p>
        </w:tc>
        <w:tc>
          <w:tcPr>
            <w:tcW w:w="282" w:type="pct"/>
            <w:vMerge/>
            <w:shd w:val="clear" w:color="auto" w:fill="auto"/>
            <w:vAlign w:val="center"/>
          </w:tcPr>
          <w:p w:rsidR="00764242" w:rsidRDefault="00764242">
            <w:pPr>
              <w:spacing w:line="360" w:lineRule="auto"/>
              <w:rPr>
                <w:rFonts w:ascii="宋体" w:eastAsia="宋体" w:hAnsi="宋体" w:cs="宋体"/>
                <w:sz w:val="24"/>
              </w:rPr>
            </w:pPr>
          </w:p>
        </w:tc>
        <w:tc>
          <w:tcPr>
            <w:tcW w:w="288" w:type="pct"/>
            <w:vMerge/>
            <w:shd w:val="clear" w:color="auto" w:fill="auto"/>
            <w:vAlign w:val="center"/>
          </w:tcPr>
          <w:p w:rsidR="00764242" w:rsidRDefault="00764242">
            <w:pPr>
              <w:spacing w:line="360" w:lineRule="auto"/>
              <w:rPr>
                <w:rFonts w:ascii="宋体" w:eastAsia="宋体" w:hAnsi="宋体" w:cs="宋体"/>
                <w:sz w:val="24"/>
              </w:rPr>
            </w:pPr>
          </w:p>
        </w:tc>
        <w:tc>
          <w:tcPr>
            <w:tcW w:w="287" w:type="pct"/>
            <w:vMerge/>
            <w:shd w:val="clear" w:color="auto" w:fill="auto"/>
            <w:vAlign w:val="center"/>
          </w:tcPr>
          <w:p w:rsidR="00764242" w:rsidRDefault="00764242">
            <w:pPr>
              <w:spacing w:line="360" w:lineRule="auto"/>
              <w:rPr>
                <w:rFonts w:ascii="宋体" w:eastAsia="宋体" w:hAnsi="宋体" w:cs="宋体"/>
                <w:sz w:val="24"/>
              </w:rPr>
            </w:pPr>
          </w:p>
        </w:tc>
        <w:tc>
          <w:tcPr>
            <w:tcW w:w="288" w:type="pct"/>
            <w:vMerge/>
            <w:shd w:val="clear" w:color="auto" w:fill="auto"/>
            <w:vAlign w:val="center"/>
          </w:tcPr>
          <w:p w:rsidR="00764242" w:rsidRDefault="00764242">
            <w:pPr>
              <w:spacing w:line="360" w:lineRule="auto"/>
              <w:rPr>
                <w:rFonts w:ascii="宋体" w:eastAsia="宋体" w:hAnsi="宋体" w:cs="宋体"/>
                <w:sz w:val="24"/>
              </w:rPr>
            </w:pPr>
          </w:p>
        </w:tc>
        <w:tc>
          <w:tcPr>
            <w:tcW w:w="368" w:type="pct"/>
            <w:vMerge/>
            <w:shd w:val="clear" w:color="auto" w:fill="auto"/>
            <w:vAlign w:val="center"/>
          </w:tcPr>
          <w:p w:rsidR="00764242" w:rsidRDefault="00764242">
            <w:pPr>
              <w:spacing w:line="360" w:lineRule="auto"/>
              <w:rPr>
                <w:rFonts w:ascii="宋体" w:eastAsia="宋体" w:hAnsi="宋体" w:cs="宋体"/>
                <w:sz w:val="24"/>
              </w:rPr>
            </w:pPr>
          </w:p>
        </w:tc>
        <w:tc>
          <w:tcPr>
            <w:tcW w:w="298" w:type="pct"/>
            <w:vMerge/>
            <w:shd w:val="clear" w:color="auto" w:fill="auto"/>
            <w:vAlign w:val="center"/>
          </w:tcPr>
          <w:p w:rsidR="00764242" w:rsidRDefault="00764242">
            <w:pPr>
              <w:spacing w:line="360" w:lineRule="auto"/>
              <w:rPr>
                <w:rFonts w:ascii="宋体" w:eastAsia="宋体" w:hAnsi="宋体" w:cs="宋体"/>
                <w:sz w:val="24"/>
              </w:rPr>
            </w:pPr>
          </w:p>
        </w:tc>
        <w:tc>
          <w:tcPr>
            <w:tcW w:w="368" w:type="pct"/>
            <w:vMerge/>
            <w:shd w:val="clear" w:color="auto" w:fill="auto"/>
            <w:vAlign w:val="center"/>
          </w:tcPr>
          <w:p w:rsidR="00764242" w:rsidRDefault="00764242">
            <w:pPr>
              <w:spacing w:line="360" w:lineRule="auto"/>
              <w:rPr>
                <w:rFonts w:ascii="宋体" w:eastAsia="宋体" w:hAnsi="宋体" w:cs="宋体"/>
                <w:sz w:val="24"/>
              </w:rPr>
            </w:pPr>
          </w:p>
        </w:tc>
        <w:tc>
          <w:tcPr>
            <w:tcW w:w="325" w:type="pct"/>
            <w:vMerge/>
            <w:shd w:val="clear" w:color="auto" w:fill="auto"/>
            <w:vAlign w:val="center"/>
          </w:tcPr>
          <w:p w:rsidR="00764242" w:rsidRDefault="00764242">
            <w:pPr>
              <w:spacing w:line="360" w:lineRule="auto"/>
              <w:rPr>
                <w:rFonts w:ascii="宋体" w:eastAsia="宋体" w:hAnsi="宋体" w:cs="宋体"/>
                <w:sz w:val="24"/>
              </w:rPr>
            </w:pPr>
          </w:p>
        </w:tc>
        <w:tc>
          <w:tcPr>
            <w:tcW w:w="726" w:type="pct"/>
            <w:vMerge/>
            <w:shd w:val="clear" w:color="auto" w:fill="auto"/>
            <w:vAlign w:val="center"/>
          </w:tcPr>
          <w:p w:rsidR="00764242" w:rsidRDefault="00764242">
            <w:pPr>
              <w:spacing w:line="360" w:lineRule="auto"/>
              <w:rPr>
                <w:rFonts w:ascii="宋体" w:eastAsia="宋体" w:hAnsi="宋体" w:cs="宋体"/>
                <w:sz w:val="24"/>
              </w:rPr>
            </w:pPr>
          </w:p>
        </w:tc>
        <w:tc>
          <w:tcPr>
            <w:tcW w:w="325" w:type="pct"/>
            <w:vMerge/>
            <w:shd w:val="clear" w:color="auto" w:fill="auto"/>
            <w:vAlign w:val="center"/>
          </w:tcPr>
          <w:p w:rsidR="00764242" w:rsidRDefault="00764242">
            <w:pPr>
              <w:spacing w:line="360" w:lineRule="auto"/>
              <w:rPr>
                <w:rFonts w:ascii="宋体" w:eastAsia="宋体" w:hAnsi="宋体" w:cs="宋体"/>
                <w:sz w:val="24"/>
              </w:rPr>
            </w:pPr>
          </w:p>
        </w:tc>
        <w:tc>
          <w:tcPr>
            <w:tcW w:w="314" w:type="pct"/>
            <w:vMerge/>
            <w:shd w:val="clear" w:color="auto" w:fill="auto"/>
            <w:vAlign w:val="center"/>
          </w:tcPr>
          <w:p w:rsidR="00764242" w:rsidRDefault="00764242">
            <w:pPr>
              <w:spacing w:line="360" w:lineRule="auto"/>
              <w:rPr>
                <w:rFonts w:ascii="宋体" w:eastAsia="宋体" w:hAnsi="宋体" w:cs="宋体"/>
                <w:sz w:val="24"/>
              </w:rPr>
            </w:pP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79" w:type="pct"/>
            <w:shd w:val="clear" w:color="auto" w:fill="auto"/>
          </w:tcPr>
          <w:p w:rsidR="00764242" w:rsidRDefault="00764242">
            <w:pPr>
              <w:pStyle w:val="afd"/>
              <w:spacing w:line="360" w:lineRule="auto"/>
              <w:rPr>
                <w:rFonts w:hAnsi="宋体"/>
              </w:rPr>
            </w:pPr>
            <w:r>
              <w:rPr>
                <w:rFonts w:hAnsi="宋体" w:hint="eastAsia"/>
              </w:rPr>
              <w:t> </w:t>
            </w:r>
          </w:p>
        </w:tc>
        <w:tc>
          <w:tcPr>
            <w:tcW w:w="384"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82"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287" w:type="pct"/>
            <w:shd w:val="clear" w:color="auto" w:fill="auto"/>
          </w:tcPr>
          <w:p w:rsidR="00764242" w:rsidRDefault="00764242">
            <w:pPr>
              <w:pStyle w:val="afd"/>
              <w:spacing w:line="360" w:lineRule="auto"/>
              <w:rPr>
                <w:rFonts w:hAnsi="宋体"/>
              </w:rPr>
            </w:pPr>
            <w:r>
              <w:rPr>
                <w:rFonts w:hAnsi="宋体" w:hint="eastAsia"/>
              </w:rPr>
              <w:t> </w:t>
            </w:r>
          </w:p>
        </w:tc>
        <w:tc>
          <w:tcPr>
            <w:tcW w:w="28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298" w:type="pct"/>
            <w:shd w:val="clear" w:color="auto" w:fill="auto"/>
          </w:tcPr>
          <w:p w:rsidR="00764242" w:rsidRDefault="00764242">
            <w:pPr>
              <w:pStyle w:val="afd"/>
              <w:spacing w:line="360" w:lineRule="auto"/>
              <w:rPr>
                <w:rFonts w:hAnsi="宋体"/>
              </w:rPr>
            </w:pPr>
            <w:r>
              <w:rPr>
                <w:rFonts w:hAnsi="宋体" w:hint="eastAsia"/>
              </w:rPr>
              <w:t> </w:t>
            </w:r>
          </w:p>
        </w:tc>
        <w:tc>
          <w:tcPr>
            <w:tcW w:w="368"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726" w:type="pct"/>
            <w:shd w:val="clear" w:color="auto" w:fill="auto"/>
          </w:tcPr>
          <w:p w:rsidR="00764242" w:rsidRDefault="00764242">
            <w:pPr>
              <w:pStyle w:val="afd"/>
              <w:spacing w:line="360" w:lineRule="auto"/>
              <w:rPr>
                <w:rFonts w:hAnsi="宋体"/>
              </w:rPr>
            </w:pPr>
            <w:r>
              <w:rPr>
                <w:rFonts w:hAnsi="宋体" w:hint="eastAsia"/>
              </w:rPr>
              <w:t> </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r w:rsidR="00764242" w:rsidTr="00334FAC">
        <w:trPr>
          <w:tblCellSpacing w:w="0" w:type="dxa"/>
          <w:jc w:val="center"/>
        </w:trPr>
        <w:tc>
          <w:tcPr>
            <w:tcW w:w="3310" w:type="pct"/>
            <w:gridSpan w:val="10"/>
            <w:shd w:val="clear" w:color="auto" w:fill="auto"/>
            <w:vAlign w:val="center"/>
          </w:tcPr>
          <w:p w:rsidR="00764242" w:rsidRDefault="00764242">
            <w:pPr>
              <w:pStyle w:val="afd"/>
              <w:spacing w:line="360" w:lineRule="auto"/>
              <w:rPr>
                <w:rFonts w:hAnsi="宋体"/>
              </w:rPr>
            </w:pPr>
            <w:r>
              <w:rPr>
                <w:rFonts w:hAnsi="宋体" w:hint="eastAsia"/>
              </w:rPr>
              <w:t>总         计</w:t>
            </w:r>
          </w:p>
        </w:tc>
        <w:tc>
          <w:tcPr>
            <w:tcW w:w="325" w:type="pct"/>
            <w:shd w:val="clear" w:color="auto" w:fill="auto"/>
          </w:tcPr>
          <w:p w:rsidR="00764242" w:rsidRDefault="00764242">
            <w:pPr>
              <w:pStyle w:val="afd"/>
              <w:spacing w:line="360" w:lineRule="auto"/>
              <w:rPr>
                <w:rFonts w:hAnsi="宋体"/>
              </w:rPr>
            </w:pPr>
            <w:r>
              <w:rPr>
                <w:rFonts w:hAnsi="宋体" w:hint="eastAsia"/>
              </w:rPr>
              <w:t> </w:t>
            </w:r>
          </w:p>
        </w:tc>
        <w:tc>
          <w:tcPr>
            <w:tcW w:w="1051" w:type="pct"/>
            <w:gridSpan w:val="2"/>
            <w:shd w:val="clear" w:color="auto" w:fill="auto"/>
          </w:tcPr>
          <w:p w:rsidR="00764242" w:rsidRDefault="00764242">
            <w:pPr>
              <w:pStyle w:val="afd"/>
              <w:spacing w:line="360" w:lineRule="auto"/>
              <w:rPr>
                <w:rFonts w:hAnsi="宋体"/>
              </w:rPr>
            </w:pPr>
            <w:r>
              <w:rPr>
                <w:rFonts w:hAnsi="宋体" w:hint="eastAsia"/>
              </w:rPr>
              <w:t> </w:t>
            </w:r>
          </w:p>
        </w:tc>
        <w:tc>
          <w:tcPr>
            <w:tcW w:w="314" w:type="pct"/>
            <w:shd w:val="clear" w:color="auto" w:fill="auto"/>
          </w:tcPr>
          <w:p w:rsidR="00764242" w:rsidRDefault="00764242">
            <w:pPr>
              <w:pStyle w:val="afd"/>
              <w:spacing w:line="360" w:lineRule="auto"/>
              <w:rPr>
                <w:rFonts w:hAnsi="宋体"/>
              </w:rPr>
            </w:pPr>
            <w:r>
              <w:rPr>
                <w:rFonts w:hAnsi="宋体" w:hint="eastAsia"/>
              </w:rPr>
              <w:t> </w:t>
            </w:r>
          </w:p>
        </w:tc>
      </w:tr>
    </w:tbl>
    <w:p w:rsidR="00764242" w:rsidRDefault="00764242">
      <w:pPr>
        <w:pStyle w:val="afd"/>
        <w:spacing w:line="360" w:lineRule="auto"/>
        <w:rPr>
          <w:rFonts w:hAnsi="宋体"/>
        </w:rPr>
      </w:pPr>
      <w:r>
        <w:rPr>
          <w:rFonts w:hAnsi="宋体" w:hint="eastAsia"/>
        </w:rPr>
        <w:t> </w:t>
      </w:r>
    </w:p>
    <w:sectPr w:rsidR="0076424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6424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D4152"/>
    <w:rsid w:val="003F03BC"/>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479E"/>
    <w:rsid w:val="008F026E"/>
    <w:rsid w:val="008F4CC6"/>
    <w:rsid w:val="00903688"/>
    <w:rsid w:val="009144E9"/>
    <w:rsid w:val="009203C1"/>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2019-03-23T09:16:00Z</dcterms:created>
  <dcterms:modified xsi:type="dcterms:W3CDTF">2019-03-23T09:16:00Z</dcterms:modified>
</cp:coreProperties>
</file>