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中华人民共和国矿产资源法实施细则》、《矿产资源勘查区块登记管理办法》、《探矿权采矿权转让管理办法》、《矿业权出让转让管理暂行规定》和其他法律法规及政策，经友好协商，本着平等、自愿、有偿、诚信的原则，就甲方向乙方转让  （填入探矿权工作区域名称）探矿权一事签订本合同。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1.甲方向乙方转让的本合同项下的探矿权（以下简称目标矿权），其勘查许可证编号为：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 （填入审批发证机关的名称）（以下简称发证机关）。勘查许可证的复印件见本合同附件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（招标/拍卖/挂牌/合同/申请在先）的方式，于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4.目标矿权的勘查许可证有效期自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5.在本合同签署之日，目标矿种的勘查程度为 （预查/普查/详查/勘探）。本合同项下的目标矿权自获得勘查许可证之日起已满2年，或已取得储量报告及评审备案证明。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6.目标矿权将采用以下第</w:t>
      </w:r>
      <w:r>
        <w:rPr>
          <w:rFonts w:hint="eastAsia" w:ascii="宋体" w:hAnsi="宋体" w:eastAsia="宋体" w:cs="宋体"/>
          <w:sz w:val="24"/>
          <w:szCs w:val="24"/>
          <w:u w:val="single"/>
        </w:rPr>
        <w:t>    </w:t>
      </w:r>
      <w:r>
        <w:rPr>
          <w:rFonts w:hint="eastAsia" w:ascii="宋体" w:hAnsi="宋体" w:eastAsia="宋体" w:cs="宋体"/>
          <w:sz w:val="24"/>
          <w:szCs w:val="24"/>
        </w:rPr>
        <w:t>种转让方式：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（1）甲方将目标矿权转移至乙方名下，由乙方在领取勘查许可证后继续进行勘查；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（2）甲方将目标矿权转让给乙方的同时，申请目标矿权勘查范围内的采矿权，由乙方直接领取采矿许可证。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1.基于本合同约定的各项条件，本合同项下目标矿权的转让价格为人民币（大写）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元）。甲方的开户银行及账号如下：开户银行：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。甲方银行、账号如有变更，应在变更后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日内，以书面形式通知乙方，由于甲方未及时通知此类变更而造成误期付款所引起的任何延迟收费，乙方均不承担违约责任。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日内，甲方应向乙方交付目标矿权的勘查许可证正本原件，并立即停止勘查活动。乙方在收到目标矿权勘查许可证原件后，应当向甲方出具收据，并于当曰向甲方支付转让价款总额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3.在采取第1条第6款项下第（1）种转让方式的情况下，乙方应在以下条件全部满足后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（3）甲方履行了本合同第3条第3款约定的全部义务。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4.在采取第1条第6款项下第（2）种转让方式的情况下，乙方应当在以下条件全部满足后的</w:t>
      </w:r>
      <w:r>
        <w:rPr>
          <w:rFonts w:hint="eastAsia" w:ascii="宋体" w:hAnsi="宋体" w:eastAsia="宋体" w:cs="宋体"/>
          <w:sz w:val="24"/>
          <w:szCs w:val="24"/>
          <w:u w:val="single"/>
        </w:rPr>
        <w:t>    </w:t>
      </w:r>
      <w:r>
        <w:rPr>
          <w:rFonts w:hint="eastAsia" w:ascii="宋体" w:hAnsi="宋体" w:eastAsia="宋体" w:cs="宋体"/>
          <w:sz w:val="24"/>
          <w:szCs w:val="24"/>
        </w:rPr>
        <w:t>日内，向甲方支付全部转让价款：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（1）目标矿权的转让获得审批机关的同意或批准；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（2）登记机关向乙方下达了 “划定矿区范围批复”；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（3）甲方履行了本合同第3条第3款约定的全部义务。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5.在采取第1条第6款项下第（1）种转让方式的情况下，乙方应在获得矿业权登记管理机关核发的勘查许可证之日或在矿业权登记管理机关批准目标矿权转让后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6.甲方在收取乙方款项当日，向乙方提供收款收据，在收到探矿权转让全部款项当日，向乙方提供全额税务发票。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1.在采用本合同第1条第6款项下第（1）种转让方式的情况下，甲方在收到乙方支付的预付款后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2.在采用本合同第1条第6款项下第（2）种转让方式的情况下，甲方在收到乙方支付的预付款后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日内，向矿业权登记管理机关提交办理目标矿权转让审批所需的全部材料。对于其中应由乙方提供的材料，乙方应在本合同签署后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业权登记管理机关批准甲方向乙方转让探矿权的，在依法设立的矿业权交易机构出具矿业权交易鉴证文件后，如甲方需按评估备案结果补交探矿权价款（不同于探矿权转让价款）的，应按照登记机关的要求补交探矿权价款。同时，甲方应向矿业权交易机构缴纳规定的费用，并将缴费发票复印件交付给乙方。甲方还应当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日内，向乙方移交该目标矿权勘 查区块范围内的全部地质资料。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4.在采用本合同第1条第6款项下第（1）种转让方式的情况下，在甲方履行了本条第3款项下约定的义务，且乙方又向甲方支付了转让价格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管理机关提交相关材料，申请办理探矿权变更登记手续。因可归责于乙方的原因逾期未办理的，由此产生的一切不利后果均由乙方自行承担。在乙方申请办理目标矿权变更登记的过程中，甲方有义务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采用本合同第1条第6款项下第（2）种转让方式的情况下，乙方应在矿区预留期限（包括矿区预留期限届满后乙方申请延长的期间）内完成办理采矿权登记所需的各项前期工作，并申请采矿权登记。逾期未能完成的，由此产生的一切不利后果均由乙方自行承担。同时，在矿业权登记管理机关向乙方下达了 “划定矿区范围批复”后，对于乙方能否获得采矿权登记，并获得采矿许可证，甲方不承担任何责任；乙方不能获得采矿许可证的，无权要求甲方退还已经支付的探矿权转让价款。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1.非因可归责于甲方或乙方的原因，目标矿权的转让申请向矿业权登记管理机关提交后，在本合同签署后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日内未能得到矿业权登记管理机关或依法设立的矿业权交易机构的受理，或未能得到矿业权登记管理机关的批准时，本合同终止履行。 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 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 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或登记管理机关向乙方下达“划定矿区范围批复”之前），目标矿权的勘查许可证是真实、合法、有效的；甲方对于目标矿权拥有完整、无瑕疵的权利；目标矿权不存在与其他矿权重叠或交叉的情形；与其他矿权不存在现实的或潜在的矿界争议；目标矿权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（3）甲方领取勘查许可证已满2年或已经取得了储量报告及评审备案证明；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（4）甲方已按照批准的勘察设计组织施工，勘查施工作业符合国家的勘查标准和规范，各类实物工作量已完成_%以上并提交了真实、完整的勘查报告；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（6）甲方不存在无故停工6个月以上的情况；不存在持勘查许可证采矿、非法承包、出租、转让、与他人合作开采等违法行为；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（7）甲方已按照有关规定汇交矿产资源勘查成果档案资料，不存在伪造地质资料或者在地质资料汇交中弄虚作假的行为；甲方在合同签订后，经过</w:t>
      </w:r>
      <w:r>
        <w:rPr>
          <w:rFonts w:hint="eastAsia" w:ascii="宋体" w:hAnsi="宋体" w:eastAsia="宋体" w:cs="宋体"/>
          <w:sz w:val="24"/>
          <w:szCs w:val="24"/>
          <w:u w:val="single"/>
        </w:rPr>
        <w:t>    </w:t>
      </w:r>
      <w:r>
        <w:rPr>
          <w:rFonts w:hint="eastAsia" w:ascii="宋体" w:hAnsi="宋体" w:eastAsia="宋体" w:cs="宋体"/>
          <w:sz w:val="24"/>
          <w:szCs w:val="24"/>
        </w:rPr>
        <w:t>省国土资源主管部门批准生效后</w:t>
      </w:r>
      <w:r>
        <w:rPr>
          <w:rFonts w:hint="eastAsia" w:ascii="宋体" w:hAnsi="宋体" w:eastAsia="宋体" w:cs="宋体"/>
          <w:sz w:val="24"/>
          <w:szCs w:val="24"/>
          <w:u w:val="single"/>
        </w:rPr>
        <w:t>    </w:t>
      </w:r>
      <w:r>
        <w:rPr>
          <w:rFonts w:hint="eastAsia" w:ascii="宋体" w:hAnsi="宋体" w:eastAsia="宋体" w:cs="宋体"/>
          <w:sz w:val="24"/>
          <w:szCs w:val="24"/>
        </w:rPr>
        <w:t>日内向乙方移交该矿区范围内的全部地质资料；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审批手续；甲方与土地所有人签署的土地使用合同真实、合法、有效；自本合同签署之日至目标矿权变更登记完成之前（或登记管理机关向乙方下达“划定矿区范围批复”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（9）目标矿权的转让不存在可能无法获得矿业权登记管理机关批准的其他情形；目标矿权转让完成后，不存在矿业权登记管理机关可能基于目标矿权转让前因可 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（10）甲方已完成了转让目标矿权所需的一切授权、批准（除矿业权审批机关的 批准外）、备案等程序；甲方转让目标矿权，不会违反其公司章程，不会违反其与其他任何第三方所签署的合同；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（11）探矿权变更前甲方应履行而未履行的义务和应承担而未承担的法律责任仍由甲方依法承担；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自本合同签署之日至目标矿权变更登记完成（或登记管理机关向乙方下达“划定矿区范围批复”之前），甲方仍将依法履行矿业权人的各项义务，以确保目标矿权的合法、有效续存，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（3）乙方将按照本合同的约定向甲方履行支付探矿权转让价款的义务；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探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2.除本条所述交易手续费以外的其他因目标矿权的转让而需缴纳的税费，由甲乙双方按照规定分别予以承担和缴纳。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3.截至本合同签订之前，依照法律规定及政府规章应由甲方缴纳的各种税费，由甲方承担并在办理过程中及时缴纳。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2.乙方未按照本合同第2条第2款的约定向甲方支付预付款，且逾期超过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日的，甲方有权终止本合同的履行，要求乙方返还目标矿权勘查许可证原件，并有权要求乙方承担目标矿权转让价款总额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3.乙方未按照本合同的约定，向甲方支付转让价款的，每逾期一日应向甲方支付应付未付金额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 日，且目标矿权尚未完成变更登记的，甲方有权解除合同。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4.甲方未按照本合同第2条第2款约定向乙方交付目标矿权勘查许可证原件， 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按照合同约定支付转让价款的，甲方必须按照合同约定，按时提供该矿区范围内的全部地质资料，并协助乙方办理相关手续。由于甲方未按时提供探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 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6.因可归责于甲方的原因，甲方未按照本合同第3条的约定，向矿业权登记管理机关申请办理目标矿权的转让审批及登记手续的，逾期超过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日的，乙方有权终止本合同的履行，要求甲方返还预付款，并要求甲方承袒转让价款总额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7.在本合同履行期间，甲方未依法办理目标矿权的年检手续和延续登记手续，并致使目标矿权灭失或无法办理转让及变更登记手续的，乙方有权终止本合同的履行， 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履行期间，甲方未履行矿业权人的各项法定义务，致使目标矿权灭失、被吊销，或不符合法律、法规、规章及政策规定的转让条件，从而使得本合同的目的无法实现的，乙方有权终止本合同的履行，要求甲方返还预付款项，并要求甲方承 担转让价款总额的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2.合同任何一方在本合同所列的地址、传真、电话、电子邮件或其他联系方式发生改变的，应自变更之日起_日内以书面形式通知对方，否则，对方按照原来的地 址、传真、电话、电子邮件或其他联系方式发出的文件、资料、通知等均视为在前款约 定的时间内收讫，由此产生的^切后果，均由另一方自行承担。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3.本合同自双方法定代表人或授权代表签字、盖章之日起成立，需要审批的合同内容自目标矿权的转让获得矿业权登记机关批准后生效，无赖于审批的内容自合同 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 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6546D3"/>
    <w:rsid w:val="2AB076C7"/>
    <w:rsid w:val="2BA45714"/>
    <w:rsid w:val="32685B28"/>
    <w:rsid w:val="33967CF0"/>
    <w:rsid w:val="33F735D9"/>
    <w:rsid w:val="34424B03"/>
    <w:rsid w:val="35E71791"/>
    <w:rsid w:val="370C0A7A"/>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