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除“四害”服务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经甲乙双方友好协商，甲方委托乙方对</w:t>
      </w:r>
      <w:r>
        <w:rPr>
          <w:rFonts w:hint="eastAsia" w:ascii="宋体" w:hAnsi="宋体" w:eastAsia="宋体" w:cs="宋体"/>
          <w:sz w:val="24"/>
          <w:szCs w:val="24"/>
          <w:u w:val="single"/>
        </w:rPr>
        <w:t>        </w:t>
      </w:r>
      <w:r>
        <w:rPr>
          <w:rFonts w:hint="eastAsia" w:ascii="宋体" w:hAnsi="宋体" w:eastAsia="宋体" w:cs="宋体"/>
          <w:sz w:val="24"/>
          <w:szCs w:val="24"/>
        </w:rPr>
        <w:t>商业广场进行除“四害”服务。为明确各自的权利、义务和职责，双方同意依据《中华人民共和国合同法》订立契约，议定条款如下：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除“四害”服务项目及收费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经甲乙双方协商，甲方委托乙方于自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日止。期间内，对甲方位于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商业广场进行除“四害”服务。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除“四害”项目及核算费用如下：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除“四害”服务费用共计人民币（大写）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元）（全年共计  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前述合同价款为包干总价，一次性包死，不因任何原因（包括甲方提供建筑面积存在误差、物价上涨等风险）而改变。该费用为乙方履行本合同项下义务可获得的全部合同价款，除上述除“四害”服务费以外，甲方无需向乙方或任何第三人另行支付其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（1）甲方对乙方的除“四害”服务享有监督权及检查权，发现问题及时通知乙方返工，直至达到质量标准；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（2）教育乙方员工遵守相关物业制度，共同维护作业现场环境，爱护设备设施；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（3）甲方有权对乙方所提供服务提出意见和建议；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（4）甲方有权对乙方所提供便利的义务以协助乙方工作的顺利进行；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（5）甲方按照合同的约定履行完毕后，甲方应在本合同规定时间内支付乙方服务费用。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（1）乙方应提前三天以上的时间向甲方提交消杀计划；乙方应向甲方提供使用药品的名称；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（2）乙方在甲方现场兑药时,应防止对现场造成污染；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（3）白天实施消杀时,乙方必要时应在消杀现场设置警示标识；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（4）乙方负责将剩余药品及药品包装收回。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（5）乙方在除“四害”时必须遵守甲方的规章制度，按规定的出入口进出，到事先约定好的地点作业，不到作业场外的地方无故随便走动；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（6）乙方在作业时应着装整齐，行为规范，文明用语，文明作业，作业完毕要清理现场，保持作业后场地干净整洁；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（7）乙方员工在工作期间不得随意离开工作岗位，若乙方主管负责人不在作业现场，乙方临时负责人应接受甲方主管负责人的监督指导，并按甲方的除“四害”工作标准进行工作；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员工在工作期间发生工伤事故全部责任由乙方承担，乙方确认：乙方与其选派执行本合同的员工均签有劳动合同，且该等劳动合同在本合同履行期间均合法存续。甲方除按照本合同约定向乙方支付除“四害”服务费外，不代乙方承担任何劳动合同项下的义务。乙方员工为甲方服务期间发生的一切劳动纠纷，均由乙方自行负责处理，与甲方无关，且乙方处理此等纠纷不应影响本合同正常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除“四害”工作中未达到除“四害”的质量标准（实际上经过限期整改可以达到除“四害”质量标准的），经甲方两次口头警告通知，仍未达到标准，将以书面形式通知乙方，每发出一次书面通知，甲方将扣除乙方半年除“四害”服务费的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（10）乙方在承包 “除四害”工作范围内，甲方如因除“四害”工作未达到除“四害”质量标准，被有关社会职能部门（环卫、城管、爱卫会等）处罚，该罚款由乙方承担。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（11）由于乙方在 “除四害”工作中给甲方、第三人的设施、材料等财产或人身造成损害的，乙方应负责解决纠纷并承担全部责任，造成甲方损失的，乙方承担全部赔偿责任；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（12）由于乙方在 “除四害”工作中因乙方操作或药品使用不当出现事故，乙方承担全部赔偿责任；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（13）乙方作业人员须经专业培训和具有专业知识人员担任；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（14）乙方作业人员应遵守甲方规定时间要求，如有变更，双方协商解决；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（15）乙方作业人员应严格要求工作人员，做好各项防护措施，不得擅自挪用甲</w:t>
      </w:r>
      <w:r>
        <w:rPr>
          <w:rFonts w:hint="eastAsia" w:ascii="宋体" w:hAnsi="宋体" w:eastAsia="宋体" w:cs="宋体"/>
          <w:sz w:val="24"/>
          <w:szCs w:val="24"/>
          <w:u w:val="single"/>
        </w:rPr>
        <w:t>        </w:t>
      </w:r>
      <w:r>
        <w:rPr>
          <w:rFonts w:hint="eastAsia" w:ascii="宋体" w:hAnsi="宋体" w:eastAsia="宋体" w:cs="宋体"/>
          <w:sz w:val="24"/>
          <w:szCs w:val="24"/>
        </w:rPr>
        <w:t>方的物品；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（16）合同履行完毕，乙方享有在协议期间内获得服务费用的权利；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乙方应保证其服务质量，在工程完工后主动邀请甲方检查，不合格项应在甲方规定时间内整改完毕。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1.甲方在合同生效后，如未发现除“四害”质量问题，将以转帐方式每半年向乙方支付一次除“四害”服务费计人民币        元（人民币        /半年）；如发现除“四害”质量问题，双方协商解决后再行支付服务费，双方不得因服务费争议纠纷减免各自应当承担的合同义务和责任，否则应承担违约责任。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2.乙方应先向甲方开具有效的正式税务发票，甲方收到发票后支付服务费。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合同变更与终止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1.本合同规定的履行期限届满，合同自动终止；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2.在合同履行过程中，如遇不可抗拒的因素，双方协商以补充合同方式解决；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3.任何一方均可按照约定提前终止本合同，双方互不追究违约责任。甲方提前终止的，必须提前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天书面通知乙方，乙方提前终止的，必须提前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天书面通知甲方，否则违约方应按半年服务费的</w:t>
      </w:r>
      <w:r>
        <w:rPr>
          <w:rFonts w:hint="eastAsia" w:ascii="宋体" w:hAnsi="宋体" w:eastAsia="宋体" w:cs="宋体"/>
          <w:sz w:val="24"/>
          <w:szCs w:val="24"/>
          <w:u w:val="single"/>
        </w:rPr>
        <w:t>    </w:t>
      </w:r>
      <w:r>
        <w:rPr>
          <w:rFonts w:hint="eastAsia" w:ascii="宋体" w:hAnsi="宋体" w:eastAsia="宋体" w:cs="宋体"/>
          <w:sz w:val="24"/>
          <w:szCs w:val="24"/>
        </w:rPr>
        <w:t>%向对方承担赔偿责任。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1.甲方未按合同约定向乙方支付费用，超过合同约定期限</w:t>
      </w:r>
      <w:r>
        <w:rPr>
          <w:rFonts w:hint="eastAsia" w:ascii="宋体" w:hAnsi="宋体" w:eastAsia="宋体" w:cs="宋体"/>
          <w:sz w:val="24"/>
          <w:szCs w:val="24"/>
          <w:u w:val="single"/>
        </w:rPr>
        <w:t>    </w:t>
      </w:r>
      <w:r>
        <w:rPr>
          <w:rFonts w:hint="eastAsia" w:ascii="宋体" w:hAnsi="宋体" w:eastAsia="宋体" w:cs="宋体"/>
          <w:sz w:val="24"/>
          <w:szCs w:val="24"/>
        </w:rPr>
        <w:t>月的，乙方可以解除合同，并按照违约责任要求赔偿。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2.因乙方原因造成甲方物业管理的损失，甲方可以解除合同，并按违约责任要求赔偿。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3.乙方发生违约后，在收到甲方书面通知</w:t>
      </w:r>
      <w:r>
        <w:rPr>
          <w:rFonts w:hint="eastAsia" w:ascii="宋体" w:hAnsi="宋体" w:eastAsia="宋体" w:cs="宋体"/>
          <w:sz w:val="24"/>
          <w:szCs w:val="24"/>
          <w:u w:val="single"/>
        </w:rPr>
        <w:t>    </w:t>
      </w:r>
      <w:r>
        <w:rPr>
          <w:rFonts w:hint="eastAsia" w:ascii="宋体" w:hAnsi="宋体" w:eastAsia="宋体" w:cs="宋体"/>
          <w:sz w:val="24"/>
          <w:szCs w:val="24"/>
        </w:rPr>
        <w:t>日内仍不能采取补救措施及行动，甲方可以解除合同，并按违约责任要求赔偿。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1.如甲方不按合同规定期限内向乙方付费，经乙方书面催讨后仍未支付后，每逾</w:t>
      </w:r>
      <w:r>
        <w:rPr>
          <w:rFonts w:hint="eastAsia" w:ascii="宋体" w:hAnsi="宋体" w:eastAsia="宋体" w:cs="宋体"/>
          <w:sz w:val="24"/>
          <w:szCs w:val="24"/>
          <w:u w:val="single"/>
        </w:rPr>
        <w:t>    </w:t>
      </w:r>
      <w:r>
        <w:rPr>
          <w:rFonts w:hint="eastAsia" w:ascii="宋体" w:hAnsi="宋体" w:eastAsia="宋体" w:cs="宋体"/>
          <w:sz w:val="24"/>
          <w:szCs w:val="24"/>
        </w:rPr>
        <w:t>天，甲方应按应付未付金额的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2.如乙方未按合同要求进行优质的除“四害”服务（按合同标准）给甲方造成不良影响和损失时，每出现一次，乙方应当按照半年服务费的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%向甲方支付违约金，并赔偿甲方全部损失，如果每   个月内，出现    次，则甲方可解除合同，乙方应向甲方支付相当于合同总价款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3.因乙方怠于履行本合同任何义务，甲方可请第三人代为履行，由此产生的费用，从合同总价扣除，不足部分，甲方可向乙方追偿。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4.因乙方违约而向甲方支付的任何费用、违约责任，甲方均可直接从合同总价款中核减。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1.组成本合同的文件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下述文件均为本合同的组成部分，与本合同具有同等法律效力：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（3）投标书及投标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（4）招标文件及招标答疑文件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（5）甲方制定的有关工作指导文件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（6）经双方确认的其他文件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之间若存在任何矛盾，均按较后时间指定的为准。另外，投标文件内所包含的投标报价单及其相关附件、计划表、组织设计、组织表等文件资料，除本合同另有明确约定外均作为乙方向甲方作出单方承诺，但是，若该等文件资料的内容与本合同的约定不一致或旨在减轻或减免除乙方的合同责任时，则仍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2.合同未尽事宜，双方协商解决，可以签定补充协议。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3.双方按本合同尾部列明的地址和传真发送通知。以传真方式发送的，发出日期视为收悉日；以专人快递方式发出的，发至指定地址之日视为收悉日；以邮寄方式发出的，寄出后第七日视为收悉日。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4.本合同附件作为本合同一部分与本合同具有同等效力。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3FFF7A7E"/>
    <w:rsid w:val="404868A7"/>
    <w:rsid w:val="41200CA2"/>
    <w:rsid w:val="41917083"/>
    <w:rsid w:val="426B6264"/>
    <w:rsid w:val="43316506"/>
    <w:rsid w:val="44470575"/>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2020-04-07T09:37:05Z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