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电脑特技制作合同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1.甲方是依法注册成立并取得合法从事电影／电视剧制作资格的法人单位。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2.甲方委托乙方承制电影／电视剧《</w:t>
      </w:r>
      <w:r>
        <w:rPr>
          <w:rFonts w:hint="eastAsia" w:ascii="宋体" w:hAnsi="宋体" w:eastAsia="宋体" w:cs="宋体"/>
          <w:sz w:val="24"/>
          <w:szCs w:val="24"/>
          <w:u w:val="single"/>
        </w:rPr>
        <w:t>        </w:t>
      </w:r>
      <w:r>
        <w:rPr>
          <w:rFonts w:hint="eastAsia" w:ascii="宋体" w:hAnsi="宋体" w:eastAsia="宋体" w:cs="宋体"/>
          <w:sz w:val="24"/>
          <w:szCs w:val="24"/>
        </w:rPr>
        <w:t>》（以下简称“该片／该剧”）的电脑特技工作。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依据《中华人民共和国合同法》、《中华人民共和国著作权》）、《中华人民共和国著作权法实施条例》等法律、法规的规定以及平等自愿、诚实信用、等价有偿的原则，经友好协商，达成以下协议，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甲方委托乙方为该片／该剧提供专业的电脑特技制作工作，根据剧情需要，制作电脑三维动画、临时布景、现场背景等电脑特技效果。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甲方应在本合同生效之日起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日内向乙方提供该片／该剧的文学剧本、特技效果草图、特技效果的书面要求等必备资料；乙方应根据甲方提供的资料及要求，于接到甲方相关资料之日起</w:t>
      </w:r>
      <w:r>
        <w:rPr>
          <w:rFonts w:hint="eastAsia" w:ascii="宋体" w:hAnsi="宋体" w:eastAsia="宋体" w:cs="宋体"/>
          <w:sz w:val="24"/>
          <w:szCs w:val="24"/>
          <w:u w:val="single"/>
        </w:rPr>
        <w:t>    </w:t>
      </w:r>
      <w:r>
        <w:rPr>
          <w:rFonts w:hint="eastAsia" w:ascii="宋体" w:hAnsi="宋体" w:eastAsia="宋体" w:cs="宋体"/>
          <w:sz w:val="24"/>
          <w:szCs w:val="24"/>
        </w:rPr>
        <w:t>日内制定特技效果的文字描述及制作计划并向甲方提交。甲方应及时审核特技效果的文字描述及制作计划并向乙方提出相应修改意见。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特技效果的文字描述及制作计划经甲方确定后，非经甲乙双方一致同意，任何一方不得擅自修改。确定后的特技效果文字描述及制作计划为本合同附件。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乙方工作周期：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该片／该剧电脑特技制作费总金额为人民币：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第一次支付人民币：</w:t>
      </w:r>
      <w:r>
        <w:rPr>
          <w:rFonts w:hint="eastAsia" w:ascii="宋体" w:hAnsi="宋体" w:eastAsia="宋体" w:cs="宋体"/>
          <w:sz w:val="24"/>
          <w:szCs w:val="24"/>
          <w:u w:val="single"/>
        </w:rPr>
        <w:t>    </w:t>
      </w:r>
      <w:r>
        <w:rPr>
          <w:rFonts w:hint="eastAsia" w:ascii="宋体" w:hAnsi="宋体" w:eastAsia="宋体" w:cs="宋体"/>
          <w:sz w:val="24"/>
          <w:szCs w:val="24"/>
        </w:rPr>
        <w:t>元整；支付时间为：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第二次支付人民币：</w:t>
      </w:r>
      <w:r>
        <w:rPr>
          <w:rFonts w:hint="eastAsia" w:ascii="宋体" w:hAnsi="宋体" w:eastAsia="宋体" w:cs="宋体"/>
          <w:sz w:val="24"/>
          <w:szCs w:val="24"/>
          <w:u w:val="single"/>
        </w:rPr>
        <w:t>    </w:t>
      </w:r>
      <w:r>
        <w:rPr>
          <w:rFonts w:hint="eastAsia" w:ascii="宋体" w:hAnsi="宋体" w:eastAsia="宋体" w:cs="宋体"/>
          <w:sz w:val="24"/>
          <w:szCs w:val="24"/>
        </w:rPr>
        <w:t>元整；支付时间为：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甲方有权随时审查特技效果的制作进度等制作情况，但不得妨碍乙方的正常工作，乙方应予以配合。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甲方可以根据该片／该剧的文学剧本及本电影（电视剧）的实际拍摄需要对特技效果提出合理改进建议，乙方应尽其所能满足甲方的改进要求。由此所支出的费用由甲方承担。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特技效果制作完成后，甲方有权自行决定是否在该片／该剧采用乙方制作的特技效果乙方不得干涉。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若甲方对乙方所制作的特技效果不满意，甲方有权另行聘请他人重新制作特技效果，乙方不得提出异议。但甲方应向乙方支付相应的制作成本费用。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在特技效果的制作过程中，乙方应接受甲方的指导和管理，但甲方的指导和管理行为不得干涉乙方的正常工作或违反行业惯例。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因特技效果的制作而支出的一切费用由乙方承担，包括但不限于购买材料、工具、设备的费用以及乙方工作人员的酬金、办理相关保险的费用。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乙方应勤勉、尽责、高效地进行特技效果的制作。甲方应当对乙方的制作工作予以配合，为乙方提供制作过程中所需要的相关资料。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著作权及相关权利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该片／该剧的著作权由甲方享有；若乙方制作的特技效果被甲方使用在该片／该剧中，乙方享有在该片／该剧片头、片尾字幕、宣传画册、海报中出现公司名称及标识的权利。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乙方制作的特技效果著作权除署名权外，由甲方享有。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甲、乙双方任何一方违反本合同约定给另一方造成损失的，违约方应赔偿守约方全部经济损失。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乙方未按本合同约定按时足额向甲方支付制作费用，每逾期1日，应向甲方支付应付款项的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甲方未按本合同约定按时按质将本合同第一条约定的委托事项交付乙方，应向乙方支付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在本合同履行过程中发生下列情形之一，甲方可以通过书面形式通知乙方解除本合同：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乙方未能按本合同的规定完成本合同委托事项，经甲方催告后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乙方部分或完全丧失履约能力致使其不能继续履行本合同；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甲方拖欠应付乙方特技效果制作费的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乙双方保证对其在讨论、签订、执行本协议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F2B4C6C"/>
    <w:rsid w:val="116C60F5"/>
    <w:rsid w:val="13691BD6"/>
    <w:rsid w:val="13E61D4C"/>
    <w:rsid w:val="144811D4"/>
    <w:rsid w:val="1A03103E"/>
    <w:rsid w:val="1CBD62DE"/>
    <w:rsid w:val="1D027D64"/>
    <w:rsid w:val="1E7A1CF0"/>
    <w:rsid w:val="1FA30745"/>
    <w:rsid w:val="25F6067A"/>
    <w:rsid w:val="26214F06"/>
    <w:rsid w:val="27D52FB1"/>
    <w:rsid w:val="286050EB"/>
    <w:rsid w:val="2C5F466F"/>
    <w:rsid w:val="2E022746"/>
    <w:rsid w:val="305B0872"/>
    <w:rsid w:val="36285243"/>
    <w:rsid w:val="38E92095"/>
    <w:rsid w:val="3D2F5BAD"/>
    <w:rsid w:val="3FD36BD9"/>
    <w:rsid w:val="40D62834"/>
    <w:rsid w:val="4A7E4221"/>
    <w:rsid w:val="4D1B3764"/>
    <w:rsid w:val="4D9E3064"/>
    <w:rsid w:val="4E48086A"/>
    <w:rsid w:val="4EC223D7"/>
    <w:rsid w:val="51246083"/>
    <w:rsid w:val="51E1508C"/>
    <w:rsid w:val="535D32BF"/>
    <w:rsid w:val="56A87575"/>
    <w:rsid w:val="58123539"/>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