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 xml:space="preserve">节能设备提供与服务合同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default" w:ascii="宋体" w:hAnsi="宋体" w:eastAsia="宋体" w:cs="宋体"/>
          <w:sz w:val="24"/>
          <w:szCs w:val="24"/>
        </w:rPr>
      </w:pPr>
      <w:r>
        <w:rPr>
          <w:rFonts w:hint="eastAsia" w:ascii="宋体" w:hAnsi="宋体" w:eastAsia="宋体" w:cs="宋体"/>
          <w:sz w:val="24"/>
          <w:szCs w:val="24"/>
        </w:rPr>
        <w:t>甲、乙双方依照《中华人民共和国合同法》规定，经友好协商，并本着平等互利、诚实守信的原则，就</w:t>
      </w:r>
      <w:bookmarkStart w:id="0" w:name="_GoBack"/>
      <w:r>
        <w:rPr>
          <w:rFonts w:hint="eastAsia" w:ascii="宋体" w:hAnsi="宋体" w:eastAsia="宋体" w:cs="宋体"/>
          <w:sz w:val="24"/>
          <w:szCs w:val="24"/>
        </w:rPr>
        <w:t>乙方为甲方节约能耗提供科学管理服务的相关事项</w:t>
      </w:r>
      <w:bookmarkEnd w:id="0"/>
      <w:r>
        <w:rPr>
          <w:rFonts w:hint="eastAsia" w:ascii="宋体" w:hAnsi="宋体" w:eastAsia="宋体" w:cs="宋体"/>
          <w:sz w:val="24"/>
          <w:szCs w:val="24"/>
        </w:rPr>
        <w:t>达成</w:t>
      </w:r>
      <w:r>
        <w:rPr>
          <w:rFonts w:hint="default" w:ascii="宋体" w:hAnsi="宋体" w:eastAsia="宋体" w:cs="宋体"/>
          <w:sz w:val="24"/>
          <w:szCs w:val="24"/>
        </w:rPr>
        <w:t>协议，订立本合同。</w:t>
      </w:r>
    </w:p>
    <w:p>
      <w:pPr>
        <w:pStyle w:val="5"/>
        <w:keepNext w:val="0"/>
        <w:keepLines w:val="0"/>
        <w:widowControl/>
        <w:suppressLineNumbers w:val="0"/>
        <w:spacing w:before="0" w:beforeAutospacing="0" w:after="0" w:afterAutospacing="0" w:line="360" w:lineRule="atLeast"/>
        <w:ind w:left="0" w:right="0"/>
        <w:jc w:val="left"/>
        <w:rPr>
          <w:rFonts w:hint="default" w:ascii="宋体" w:hAnsi="宋体" w:eastAsia="宋体" w:cs="宋体"/>
          <w:sz w:val="24"/>
          <w:szCs w:val="24"/>
        </w:rPr>
      </w:pP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一、服务的前提条件及目的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1.乙方拥有自主（授权许可）知识产权的多功能节能设备，具有安全、环保、节能，性能稳定，操作简便等优点。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产品（含授权经销的产品）已在九个省得到推广应用，节能效果明显，性能非常稳定，受到使用客户的一致好评和肯定。为中国节能协会、湖南省科技厅、湖南省各级教委、湖南省监狱管理局全力推广的节能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2.甲方确有节能减排和改造目前高耗能燃烧设备的意愿。解决目前使用的燃烧设备综合利用率低、运行费用高、换煤除渣不方便等弊端。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3.通过乙方为甲方提供的节能产品和科学管理服务，达到甲方即能避免一次投资过大，又能实现长期降低能源消耗、节约成本开支、满足环保、安全、可靠、稳定、便利要求等利好目的。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二、乙方提供服务的项目内容及服务方式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1.本服务项目内容为：乙方为甲方现有使用燃煤及其他能源的设备、设施进行科学改造设计，提供优质节能环保的产品，编制合理的管理方案，达到甲方实现节能减排降低成本的要求。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2.服务方式为：由乙方采用承包方式，无偿提供节能产品进行设备更换，科学运行管理。乙方收取的承包服务费用标准，低于甲方现有能源消耗成本和其他运行费用。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3.双方确认：甲方目前耗能及运行成本为：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（1）全年耗能成本</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（2）证照及设备年检年审</w:t>
      </w:r>
      <w:r>
        <w:rPr>
          <w:rFonts w:hint="eastAsia" w:ascii="宋体" w:hAnsi="宋体" w:eastAsia="宋体" w:cs="宋体"/>
          <w:sz w:val="24"/>
          <w:szCs w:val="24"/>
          <w:u w:val="single"/>
        </w:rPr>
        <w:t>    </w:t>
      </w:r>
      <w:r>
        <w:rPr>
          <w:rFonts w:hint="eastAsia" w:ascii="宋体" w:hAnsi="宋体" w:eastAsia="宋体" w:cs="宋体"/>
          <w:sz w:val="24"/>
          <w:szCs w:val="24"/>
        </w:rPr>
        <w:t>元/年；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（3）设备维修保养费用</w:t>
      </w:r>
      <w:r>
        <w:rPr>
          <w:rFonts w:hint="eastAsia" w:ascii="宋体" w:hAnsi="宋体" w:eastAsia="宋体" w:cs="宋体"/>
          <w:sz w:val="24"/>
          <w:szCs w:val="24"/>
          <w:u w:val="single"/>
        </w:rPr>
        <w:t>    </w:t>
      </w:r>
      <w:r>
        <w:rPr>
          <w:rFonts w:hint="eastAsia" w:ascii="宋体" w:hAnsi="宋体" w:eastAsia="宋体" w:cs="宋体"/>
          <w:sz w:val="24"/>
          <w:szCs w:val="24"/>
        </w:rPr>
        <w:t>元/年；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乙方服务承包期为</w:t>
      </w:r>
      <w:r>
        <w:rPr>
          <w:rFonts w:hint="eastAsia" w:ascii="宋体" w:hAnsi="宋体" w:eastAsia="宋体" w:cs="宋体"/>
          <w:sz w:val="24"/>
          <w:szCs w:val="24"/>
          <w:u w:val="single"/>
        </w:rPr>
        <w:t>        </w:t>
      </w: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日止。乙方的承包服务费，每年</w:t>
      </w:r>
      <w:r>
        <w:rPr>
          <w:rFonts w:hint="eastAsia" w:ascii="宋体" w:hAnsi="宋体" w:eastAsia="宋体" w:cs="宋体"/>
          <w:sz w:val="24"/>
          <w:szCs w:val="24"/>
          <w:u w:val="single"/>
        </w:rPr>
        <w:t>    </w:t>
      </w:r>
      <w:r>
        <w:rPr>
          <w:rFonts w:hint="eastAsia" w:ascii="宋体" w:hAnsi="宋体" w:eastAsia="宋体" w:cs="宋体"/>
          <w:sz w:val="24"/>
          <w:szCs w:val="24"/>
        </w:rPr>
        <w:t>元。本合同另有约定的除外。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三、乙方承诺的服务工作内容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1.为甲方编制节能计划方案及设计图纸；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2.为甲方提供优质节能产品，详见双方确认的产品清单。本项目乙方提供的产品价值约</w:t>
      </w:r>
      <w:r>
        <w:rPr>
          <w:rFonts w:hint="eastAsia" w:ascii="宋体" w:hAnsi="宋体" w:eastAsia="宋体" w:cs="宋体"/>
          <w:sz w:val="24"/>
          <w:szCs w:val="24"/>
          <w:u w:val="single"/>
        </w:rPr>
        <w:t>        </w:t>
      </w:r>
      <w:r>
        <w:rPr>
          <w:rFonts w:hint="eastAsia" w:ascii="宋体" w:hAnsi="宋体" w:eastAsia="宋体" w:cs="宋体"/>
          <w:sz w:val="24"/>
          <w:szCs w:val="24"/>
        </w:rPr>
        <w:t>。设备使用年限为拾年。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3.乙方保证按设计要求，满足甲方所需的开水、热水、蒸饭、炒菜等功能。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4.乙方负责承包期内的设备维修、保养及安全正常运行，承担所需费用，并负责产品设备的一切安全事故。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5.乙方负责能源燃料成本开支费用。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6.除收取服务费外，乙方不另收其他费用。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出具开餐人员数量计划和开水、热水、蒸饭、蒸包点、炒菜等用量确认书，并在确认书上盖章。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2.负责设备安装过程中的土建费用及主体外的管道及配件费用，包括开热水箱的保温或者更换的费用。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3.负责提供220v电源，电源控制柜接至离机组1米内，自来水管接至炉具安装位置，与设备相关的水、电费用由甲方负责。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4.负责对设备实施保管，不得有人为损坏或被人偷盗。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负责要求操作人员按操作说明书使用操作。如有人为损坏、被盗或者操作不当，对设备造成损失，费用由甲方负责。甲方人员不得擅自改造、改装设备，否则，产生的一切责任归甲方承担。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5.负责除乙方派遣人员外的操作人员的选定及工资。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6.及时对乙方提交的有关设计文件、产品清单予以认可；对乙方提供安装的产品，及时组织验收认可。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7.按本合同约定，按时、按量给付乙方承包服务费。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1.在合同项下，乙方提供的产品设备，所有权归乙方所有。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乙方所设计的科学节能方案及其节能指标，是在甲方确认的现有能源消耗和出具的人员数量及其使用功能规模的基础上编制设计的，如果甲方超员、用量规模无节制或燃料（含其他能源）涨价，致使乙方承诺的节能指标下降，责任不在乙方，甲方仍应按合同支付乙方承包服务费。且应按增加的开餐人员数量及增加的开、热水量和涨价费用，增加支付乙方服务费。本合同签订时乙方确认的相关数据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3.服务费中包含科技服务费、产品设备货款、燃料费用及其他乙方开支费用，但不包括甲方操作人员工，税费甲方自理。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六、服务费给付方式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1.第一年服务费</w:t>
      </w:r>
      <w:r>
        <w:rPr>
          <w:rFonts w:hint="eastAsia" w:ascii="宋体" w:hAnsi="宋体" w:eastAsia="宋体" w:cs="宋体"/>
          <w:sz w:val="24"/>
          <w:szCs w:val="24"/>
          <w:u w:val="single"/>
        </w:rPr>
        <w:t>    </w:t>
      </w:r>
      <w:r>
        <w:rPr>
          <w:rFonts w:hint="eastAsia" w:ascii="宋体" w:hAnsi="宋体" w:eastAsia="宋体" w:cs="宋体"/>
          <w:sz w:val="24"/>
          <w:szCs w:val="24"/>
        </w:rPr>
        <w:t>万元，以后各年如遇人数增加量、开热水量增加和能源价格上涨等因素，甲方应增付所需费用（具体方案另行确定）。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2.第一年服务费</w:t>
      </w:r>
      <w:r>
        <w:rPr>
          <w:rFonts w:hint="eastAsia" w:ascii="宋体" w:hAnsi="宋体" w:eastAsia="宋体" w:cs="宋体"/>
          <w:sz w:val="24"/>
          <w:szCs w:val="24"/>
          <w:u w:val="single"/>
        </w:rPr>
        <w:t>    </w:t>
      </w:r>
      <w:r>
        <w:rPr>
          <w:rFonts w:hint="eastAsia" w:ascii="宋体" w:hAnsi="宋体" w:eastAsia="宋体" w:cs="宋体"/>
          <w:sz w:val="24"/>
          <w:szCs w:val="24"/>
        </w:rPr>
        <w:t>万元，分</w:t>
      </w:r>
      <w:r>
        <w:rPr>
          <w:rFonts w:hint="eastAsia" w:ascii="宋体" w:hAnsi="宋体" w:eastAsia="宋体" w:cs="宋体"/>
          <w:sz w:val="24"/>
          <w:szCs w:val="24"/>
          <w:u w:val="single"/>
        </w:rPr>
        <w:t>    </w:t>
      </w:r>
      <w:r>
        <w:rPr>
          <w:rFonts w:hint="eastAsia" w:ascii="宋体" w:hAnsi="宋体" w:eastAsia="宋体" w:cs="宋体"/>
          <w:sz w:val="24"/>
          <w:szCs w:val="24"/>
        </w:rPr>
        <w:t>次付。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第一次于本合同签订时，付</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第二次于设备验收合格时，付</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第三次于</w:t>
      </w:r>
      <w:r>
        <w:rPr>
          <w:rFonts w:hint="eastAsia" w:ascii="宋体" w:hAnsi="宋体" w:eastAsia="宋体" w:cs="宋体"/>
          <w:sz w:val="24"/>
          <w:szCs w:val="24"/>
          <w:u w:val="single"/>
        </w:rPr>
        <w:t>        </w:t>
      </w:r>
      <w:r>
        <w:rPr>
          <w:rFonts w:hint="eastAsia" w:ascii="宋体" w:hAnsi="宋体" w:eastAsia="宋体" w:cs="宋体"/>
          <w:sz w:val="24"/>
          <w:szCs w:val="24"/>
        </w:rPr>
        <w:t>，付</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以后各年的服务费按</w:t>
      </w:r>
      <w:r>
        <w:rPr>
          <w:rFonts w:hint="eastAsia" w:ascii="宋体" w:hAnsi="宋体" w:eastAsia="宋体" w:cs="宋体"/>
          <w:sz w:val="24"/>
          <w:szCs w:val="24"/>
          <w:u w:val="single"/>
        </w:rPr>
        <w:t>    </w:t>
      </w:r>
      <w:r>
        <w:rPr>
          <w:rFonts w:hint="eastAsia" w:ascii="宋体" w:hAnsi="宋体" w:eastAsia="宋体" w:cs="宋体"/>
          <w:sz w:val="24"/>
          <w:szCs w:val="24"/>
        </w:rPr>
        <w:t>给付。付款时间为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3.款项只能通过转帐形式（转帐支票、电汇、银行汇票）付到乙方指定帐户，或凭乙方的法人委托书和收款凭证支付，对通过其它方式支付的款项乙方不予认可，所造成的法律、经济后果由甲方负全部责任。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1.甲方未按合同约定给付服务费，每延付一日，按日千分之五支付乙方违约金。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甲方提前终止合同，除应全部支付乙方服务费外，还应按乙方提供产品、设备价格的双倍支付乙方损失赔偿费。乙方还可自行拆除所提供的产品设备。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2.乙方未按合同提供服务或服务达不到本合同约定要求。甲方可拒付乙方服务费。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3.违约补救：一方违约，拒不承担违约责任，守约方可向望城区人民法院起诉，通过司法途径解决。由此而增加的诉讼费用，律师代理费用和其他合理开支费用，均应向违约方承担。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（1）乙方提供产品设备清单：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7"/>
        <w:gridCol w:w="2755"/>
        <w:gridCol w:w="2020"/>
        <w:gridCol w:w="1745"/>
        <w:gridCol w:w="16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产品名称</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规格型号</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数量（台）</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8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7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20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（2）本合同签订确认的开餐人数、开热水用量、能源价格表。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0"/>
        <w:gridCol w:w="1176"/>
        <w:gridCol w:w="67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2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单位人数</w:t>
            </w:r>
          </w:p>
        </w:tc>
        <w:tc>
          <w:tcPr>
            <w:tcW w:w="67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2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蒸米量</w:t>
            </w:r>
          </w:p>
        </w:tc>
        <w:tc>
          <w:tcPr>
            <w:tcW w:w="67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烧水</w:t>
            </w:r>
          </w:p>
        </w:tc>
        <w:tc>
          <w:tcPr>
            <w:tcW w:w="11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开水</w:t>
            </w:r>
          </w:p>
        </w:tc>
        <w:tc>
          <w:tcPr>
            <w:tcW w:w="67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5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17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热水</w:t>
            </w:r>
          </w:p>
        </w:tc>
        <w:tc>
          <w:tcPr>
            <w:tcW w:w="67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2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燃料种类</w:t>
            </w:r>
          </w:p>
        </w:tc>
        <w:tc>
          <w:tcPr>
            <w:tcW w:w="67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2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能源价格</w:t>
            </w:r>
          </w:p>
        </w:tc>
        <w:tc>
          <w:tcPr>
            <w:tcW w:w="677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上列附件与本合同具有同等效力。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2.本合同经双方盖章、签名后生效。全部服务费清结后失效。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3.执行本合同中出现本合同未尽事项，另行协商，订立补充协议。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24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5.本协议一式二份，协议各方各执一份。各份协议文本具有同等法律效力。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3B170C0"/>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6FF25CD"/>
    <w:rsid w:val="172E772F"/>
    <w:rsid w:val="178A1B88"/>
    <w:rsid w:val="183742BC"/>
    <w:rsid w:val="18BB3B51"/>
    <w:rsid w:val="193733FF"/>
    <w:rsid w:val="196C7107"/>
    <w:rsid w:val="197C0FAC"/>
    <w:rsid w:val="1A6575C0"/>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83B0B3B"/>
    <w:rsid w:val="2CFE5663"/>
    <w:rsid w:val="2D13514A"/>
    <w:rsid w:val="2E182686"/>
    <w:rsid w:val="31BB707E"/>
    <w:rsid w:val="31BF6A02"/>
    <w:rsid w:val="341E32FE"/>
    <w:rsid w:val="343E71B3"/>
    <w:rsid w:val="3558190C"/>
    <w:rsid w:val="35726C69"/>
    <w:rsid w:val="372975D8"/>
    <w:rsid w:val="37A202C2"/>
    <w:rsid w:val="38D7248D"/>
    <w:rsid w:val="393C6139"/>
    <w:rsid w:val="399B6873"/>
    <w:rsid w:val="39AC747C"/>
    <w:rsid w:val="39CE1D19"/>
    <w:rsid w:val="3A5C0BBE"/>
    <w:rsid w:val="3A855F38"/>
    <w:rsid w:val="3ADA2C69"/>
    <w:rsid w:val="3AF42C73"/>
    <w:rsid w:val="3B692335"/>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2C1F40"/>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569353D"/>
    <w:rsid w:val="55B55277"/>
    <w:rsid w:val="566C7E8E"/>
    <w:rsid w:val="57C216B1"/>
    <w:rsid w:val="58AD73AD"/>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47E4E77"/>
    <w:rsid w:val="64EF031B"/>
    <w:rsid w:val="661B605D"/>
    <w:rsid w:val="661C6C53"/>
    <w:rsid w:val="67153A73"/>
    <w:rsid w:val="6866522B"/>
    <w:rsid w:val="68B47D66"/>
    <w:rsid w:val="69A540F7"/>
    <w:rsid w:val="6A326C46"/>
    <w:rsid w:val="6AAC5B2C"/>
    <w:rsid w:val="6BB35504"/>
    <w:rsid w:val="6BD26E5F"/>
    <w:rsid w:val="6E7571D2"/>
    <w:rsid w:val="6F144006"/>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 w:val="FFFD8F1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2020-03-13T15:56:33Z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