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72" w:rsidRDefault="009D3F72" w:rsidP="009D3F72">
      <w:pPr>
        <w:pStyle w:val="3"/>
        <w:rPr>
          <w:sz w:val="36"/>
          <w:szCs w:val="36"/>
        </w:rPr>
      </w:pPr>
      <w:bookmarkStart w:id="0" w:name="_GoBack"/>
      <w:r>
        <w:t>湖北省禽蛋买卖合同</w:t>
      </w:r>
    </w:p>
    <w:bookmarkEnd w:id="0"/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甲方（卖方）：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                            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乙方（买方）：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                               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根据《中华人民共和国合同法》、《湖北省合同监督条例》，经甲乙双方协商一致签订本合同。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sz w:val="24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第一条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 订购的禽蛋名称、规格及质量要求、价格、数量如下：</w:t>
      </w:r>
    </w:p>
    <w:tbl>
      <w:tblPr>
        <w:tblW w:w="8231" w:type="dxa"/>
        <w:tblInd w:w="288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04"/>
        <w:gridCol w:w="3322"/>
        <w:gridCol w:w="1385"/>
        <w:gridCol w:w="1051"/>
        <w:gridCol w:w="1038"/>
      </w:tblGrid>
      <w:tr w:rsidR="009D3F72">
        <w:trPr>
          <w:trHeight w:val="752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时间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年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3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规格及质量要求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价格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（元/公斤）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数量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（公斤）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备注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2月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3月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4月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5月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6月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7月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8月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9月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10月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lastRenderedPageBreak/>
              <w:t>11月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12月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第二条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禽蛋包装采用以下第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项：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（一）甲方自备包装箱；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（二）甲方向乙方租用硬塑箱及木箱，租用费用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元。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第三条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禽蛋交付时间为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交付地点为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u w:val="single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交付方式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运输及相关费用由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方承担。</w:t>
      </w:r>
    </w:p>
    <w:p w:rsidR="009D3F72" w:rsidRDefault="009D3F72">
      <w:pPr>
        <w:widowControl/>
        <w:spacing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第四条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乙方自收到禽蛋之时起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小时内完成验收。乙方逾期未验收的为禽蛋符合本合同约定，甲方应当收取。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第五条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乙方于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年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日前向甲方支付预付款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元，结算时，预付款冲抵总价款。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第六条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禽蛋价款按月结算，结算方式采取以下第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项：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（一）现金结算：乙方验收合格后钱货当场结清；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（二）银行结算：乙方在禽蛋验收合格后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日内，把相应价款汇入甲方开户银行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/>
          <w:color w:val="333333"/>
          <w:kern w:val="0"/>
          <w:sz w:val="24"/>
          <w:u w:val="single"/>
          <w:lang w:bidi="ar"/>
        </w:rPr>
        <w:t xml:space="preserve">  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，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帐号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第七条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甲方每月交付的禽蛋数量（公斤）可在第一条约定的基础上超、欠5％。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lastRenderedPageBreak/>
        <w:t>第八条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甲方交付的禽蛋不符合合同约定的，甲方应按乙方要求予以补足、更换或退货，给乙方造成损失的，甲方赔偿其损失。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甲方迟延交付禽蛋的，按“延迟时间（天）×迟延禽蛋价款（元）×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%”向乙方支付违约金；因延迟交付禽蛋给乙方造成损失的，甲方赔偿其损失。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乙方迟延支付价款的，按“延迟时间（天）×迟延价款（元）×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%”向甲方支付违约金；因延迟支付价款给甲方造成损失的，乙方赔偿其损失。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第九条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本合同若发生争议，可由双方协商解决，或请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工商行政管理局调解；也可按照下列第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　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项办理：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（一）提交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仲裁委员会仲裁。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（二）向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人民法院起诉。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第十一条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本合同一式两份，甲乙双方各执一份。自甲乙双方签字或盖章时生效。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>甲方（签章）：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>乙方（签章）：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 地址：     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邮编：电话：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邮编：电话：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</w:tbl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签订时间：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</w:t>
      </w:r>
    </w:p>
    <w:p w:rsidR="009D3F72" w:rsidRDefault="009D3F72">
      <w:pPr>
        <w:spacing w:line="360" w:lineRule="auto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</w:p>
    <w:sectPr w:rsidR="009D3F72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9D3F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9D3F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9D3F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9D3F7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251B9"/>
    <w:rsid w:val="000A6DE1"/>
    <w:rsid w:val="00105731"/>
    <w:rsid w:val="00122E16"/>
    <w:rsid w:val="001A5CB3"/>
    <w:rsid w:val="0022769C"/>
    <w:rsid w:val="002C7C75"/>
    <w:rsid w:val="003032B4"/>
    <w:rsid w:val="00326730"/>
    <w:rsid w:val="003C5724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3F72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2019-03-22T10:54:00Z</dcterms:created>
  <dcterms:modified xsi:type="dcterms:W3CDTF">2019-03-22T10:54:00Z</dcterms:modified>
</cp:coreProperties>
</file>