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保证合同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甲方1（保证人）：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甲方2（保证人）：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乙方1（债权人）：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乙方2（债权人）：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乙方3（债权人）：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（以下称“债务人”）与乙方签订的编号为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的银团借款合同（以下称“主合同”）的履行，保障乙方债权的实现，甲方自愿为债务人在主合同项下的债务提供连带责任保证。甲乙双方在平等、自愿、公平、诚实守信的基础上，经充分协商一致，根据《中华人民共和国合同法》、《中华人民共和国担保法》、《最高人民法院关于适用担保法若干问题的解释》等相关法律规定、订立本合同，以便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保证方式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甲方在本合同项下承担的保证责任的方式为按份共同保证，各保证人按照本合同约定的保证份额对主合同项下的债务提供连带责任保证。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保证范围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甲方承担的担保责任的范围包括：本金人民币（大写）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元）（其中保证人一：承担保证金额人民币</w:t>
      </w:r>
      <w:r>
        <w:rPr>
          <w:rFonts w:hint="eastAsia" w:ascii="宋体" w:hAnsi="宋体" w:eastAsia="宋体" w:cs="宋体"/>
          <w:sz w:val="24"/>
          <w:szCs w:val="24"/>
          <w:u w:val="single"/>
        </w:rPr>
        <w:t>    </w:t>
      </w:r>
      <w:r>
        <w:rPr>
          <w:rFonts w:hint="eastAsia" w:ascii="宋体" w:hAnsi="宋体" w:eastAsia="宋体" w:cs="宋体"/>
          <w:sz w:val="24"/>
          <w:szCs w:val="24"/>
        </w:rPr>
        <w:t>元；保证人二：承担保证金额人民币</w:t>
      </w:r>
      <w:r>
        <w:rPr>
          <w:rFonts w:hint="eastAsia" w:ascii="宋体" w:hAnsi="宋体" w:eastAsia="宋体" w:cs="宋体"/>
          <w:sz w:val="24"/>
          <w:szCs w:val="24"/>
          <w:u w:val="single"/>
        </w:rPr>
        <w:t>    </w:t>
      </w:r>
      <w:r>
        <w:rPr>
          <w:rFonts w:hint="eastAsia" w:ascii="宋体" w:hAnsi="宋体" w:eastAsia="宋体" w:cs="宋体"/>
          <w:sz w:val="24"/>
          <w:szCs w:val="24"/>
        </w:rPr>
        <w:t>元）及相对应的利息（包括复利和罚息）、违约金、损害赔偿金、债务人应向乙方支付的其他款项（包括但不限于有关手续费、电讯费及其他杂费等）以及乙方为实现债权与担保权而支出的一切费用（包括但不限于诉讼费、财产保全费、评估费、拍卖费、公证费、送达费、公告费、差旅费、律师费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保证期间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的保证责任的期间为主债务履行期届满之日起两年。甲方同意债务展期的，保证期间至展期协议重新约定的债务履行期限届满之日起两年。若乙方根据主合同宣布债务提前到期的，保证期间至乙方宣布的债务提前到期日之日起两年。如果主合同约定债务分期履行，则对每期债务而言，保证期间分别为自每期主债务履行期届满之日起两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责任承担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的效力独立于主合同，主合同不成立、不生效、无效、部分无效或被撤销、被解除并不影响本合同的效力。如主合同被确认为不成立、不生效、无效部分无效或被撤销、被解除，债权人有权要求保证人在本合同约定的担保范围内对担保的债务与债务人承担连带偿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乙方与债务人协议变更主合同条款（包括但不限于变更贷款账户、还款账号、还款方式、用款计划、起息日、结息日、在债务履行期限不延长的情况下变更债务履行期限的起止日），甲方同意对变更后的主合同项下债务承担连带保证责任。但是乙方与债务人延长贷款期限或增加贷款金额，未征得甲方同意的，甲方仍对变更前的合同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乙方根据主合同的约定或者国家的利率政策变化而调整利率水平、计息或结息方式，导致债务人应偿还的利息、罚息、复利增加的，对增加部分，甲方也承担连带保证责任。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无论乙方对主合同项下的债务是否拥有其他担保（包括但不限于保证、抵押、质押、保函、备用信用证等担保方式），不论上述其他担保何时成立、是否有效、不论乙方是否向其他担保人提出权利主张，不论是否有第三方同意承担主合同项下的全部或部分债务，也不论其他担保是否由债务人自己所提供，甲方的保证责任均不因此减免，仍负有担保全部债权实现的义务，乙方向甲方主张担保权利，甲方不得提出任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如果债务人或乙方发生改制、合并、兼并、分立、增减资本、合资、联营、更名等情形，甲方仍承担连带保证责任。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乙方将全部或部分债权转移给第三人或委托第三方履行其在主合同项下的义务的，甲方仍承担连带保证责任。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如果乙方与债务人变更主合同但未实际履行或变更主合同的行为为生效、无效、被撤销、被解除，甲方仍按照本合同对乙方承担连带保证责任。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如果甲方只为主合同项下的部分债务提供保证，在其承担保证责任后主合同项下的债务仍未获完全清偿，则甲方承诺，在向债务人或其他担保人行使代位权、撤销权、反担保等追索权时，不得损害乙方利益，并同意主合同项下的债务的清偿优先于甲方代位权、撤销权、反担保等追索权。如甲方已经行使代位权、撤销权、反担保等追索权取得了款项，应首先用于清偿乙方尚未获偿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果甲方只对主合同项下是部分债务提供保证的，则甲方同意，在债务人清偿、乙方实现其他担保权利或任何其他原因导致主合同项下的债务部分消失，甲方仍应按照本合同的约定在保证范围内对尚未消灭的债务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如果除主合同项下的债务外，债务人对乙方还负有其他到期债务，乙方有权划收债务人在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商业银行股份有限公司所管辖的任何一个营业网点开立的账户中的款项首先用于清偿任何一笔到期债务，甲方的保证责任不因此发生任何减免。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监督债务人借款使用情况，按照乙方的要求提供真实的财务会计及生产经营等资料和关联关系、关联交易等情况，并对所提供资料的真实性、完整性和有效性负责，随时接受乙方对甲方资金、财产和经营状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发生承包、托管（接管）、租赁、股份制改造、减少注册资本金、投资、联营、合并、兼并、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法定代表人或主要负责人无法正常履行职责，或者因任何原因丧失或可能丧失担保能力，甲方应立即书面通知乙方，并按照乙方要求落实本合同项下保证责任的承担、转移或承继、或者为主合同的履行提供乙方认可的新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甲方发生名称、法定代表人（负责人）、住所、经营范围、注册资本金或公司（企业）章程等工商登记事项变更的，应当在变更后 10 个工作日内书面通知乙方，并附变更后的相关材料；甲方的通讯地址或联系方式如发生变动，应立即书面通知乙方。因未及时通知而造成的损失由甲方承担。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如果主合同项下的债务到期或者乙方根据主合同的约定或法律规定宣布债务提前到期，债务人未按时足额履行，或者债务人违反主合同的其他约定，甲方应在保证范围内立即承担保证责任。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其他条款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应付款项的划收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对于甲方在本合同项下的全部应付款项，乙方有权从甲方在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商业银行股份有限公司所管辖的任何一个营业网点开立的账户中划收相应款项，且无须提前通知甲方。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甲方信息的使用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甲方同意授权乙方向中国人民银行信用信息基础数据库报送甲方的信用信息情况，并同意乙方合理使用该信用信息。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对甲方的违约情形，乙方有权向有关部门或单位予以通报，有权通过新闻媒体进行公告催收。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乙方记录的证据效力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乙方留存的与主合同和担保合同有关的一切记录、记载、单据、凭证等均是主合同项下债权债务关系的证据。甲方不能仅因为上述记录、记载、单据、凭证由乙方单方制作或保留，而提出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权利保留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影响、阻止和妨碍对该权利的继续行使或对其任何其它权利的行使，也不因此导致乙方对甲方承担义务和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如果乙方不行使或延缓行使主合同项下的任何权利或未用尽主合同项下的任何救济，甲方在本合同项下的保证责任并不因此减免，但是乙方若减免主合同项下债务，甲方在本合同项下的保证责任相应减免。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债务人解散或破产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知道债务人进入解散或破产程序后，应当立即通知乙方申报债权，同时自己应及时参加解散或破产程序，预先行使追偿权。甲方知道或者应当知道债务人进入解散或破产程序，但未能及时预先行使追偿权的，其损失由甲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债务人破产程序中，如果乙方与债务人达成和解协议，或者同意重整计划，本合同项下乙方的权利不因和解协议或重整计划而受到损害，甲方的保证责任不予以减免。甲方不得以和解协议、重整计划规定的条件对抗乙方的权利主张。乙方在和解协议、重整计划中对债务人作出让步而未能获得清偿的债权部分，仍有权要求甲方继续予以清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甲方解散或破产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甲方发生解散或破产的，即使乙方在主合同项下的债权尚未到期，乙方也有权参加甲方清算或破产程序，申报权利。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6.8.1 保证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6.8.2 除本合同另有明确约定外，贷款人对保证人的任何通知，均有权选择以下任一方式进行。通知方同时选择多种通知方式的，以其中较快到达被通知方者为准。就同一事项，贷款人对被保证人发出一份以上通知且通知内容不同的，除非在通知中另有明确说明，以通知发出时间在后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（3）邮递（包括特快专递、平信邮寄、挂号邮寄）送达于保证人的通讯地址，以寄出之日后的第3日（同城）/第5日（异地）视为送达日；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（4）传真、移动电话短信或其他电子通讯方式送达于保证人的传真号码、移动电话号码或电子邮件地址，以发送之日视为送达日。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6.8.3 保证人确认并同意，除非贷款人收到保证人关于变更通讯地址的书面通知，保证人在本合同填写的通讯地址即是法院向其送达司法文书及其他书面文件的地址。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争议解决方式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本合同在履行过程中如发生争议，可以通过协商解决，协商不成的，向主合同约定管辖的人民法院起诉（申请执行）。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在诉讼（执行）期间，本合同不涉及争议部分的条款仍须履行。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合同生效条件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本合同经保证人的法定代表人（负责人）或授权代理人签字（加盖名章）并加盖公章及债权人的法定代表人（负责人）或授权代理人签字（加盖名章）并加盖公章。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甲方声明与保证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甲方清楚地知悉乙方的经营范围、授权权限。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甲方已阅读本合同及主合同所有条款。应甲方要求：乙方已经就本合同及主合同做了相应的条款说明。加分那个对本合同及主合同条款的含义及相应的法律后果已全部通晓并充分理解。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具备担当保证人的合法资格，甲方在本合同项下的担保行为符合法律、行政法规、规章和甲方章程或内部组织文件的规定，且已获得公司内部有权机构及/或国家有权机关的批准。因甲方无权签署本合同而产生的一切责任均由甲方承担，包括但不限于全额赔偿乙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甲方确认自己对债务人的资产、债务、经营、信用、信誉等情况是否具备签订主合同的主体资格和权限以及主合同的所有内容已经充分了解。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甲方1（签章）：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甲方2（签章）：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乙方1（签章）：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乙方2（签章）：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乙方3（签章）：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6EC6714"/>
    <w:rsid w:val="2A531817"/>
    <w:rsid w:val="2A94288C"/>
    <w:rsid w:val="2D137DEC"/>
    <w:rsid w:val="2F9C595E"/>
    <w:rsid w:val="323175A2"/>
    <w:rsid w:val="36FB517C"/>
    <w:rsid w:val="40636925"/>
    <w:rsid w:val="42863CEF"/>
    <w:rsid w:val="43520C57"/>
    <w:rsid w:val="44542324"/>
    <w:rsid w:val="461A6572"/>
    <w:rsid w:val="49FF2E66"/>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2A04136"/>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