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8B" w:rsidRDefault="00A65F8B">
      <w:pPr>
        <w:spacing w:line="520" w:lineRule="exact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BF——2009——0134</w:t>
      </w:r>
    </w:p>
    <w:p w:rsidR="00A65F8B" w:rsidRDefault="00A65F8B" w:rsidP="009A2371">
      <w:pPr>
        <w:wordWrap w:val="0"/>
        <w:spacing w:line="520" w:lineRule="exact"/>
        <w:ind w:firstLineChars="2440" w:firstLine="5856"/>
        <w:jc w:val="right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</w:t>
      </w:r>
    </w:p>
    <w:p w:rsidR="00A65F8B" w:rsidRPr="009A2371" w:rsidRDefault="00A65F8B" w:rsidP="00A65F8B">
      <w:pPr>
        <w:pStyle w:val="3"/>
      </w:pPr>
      <w:bookmarkStart w:id="0" w:name="_GoBack"/>
      <w:r>
        <w:rPr>
          <w:rFonts w:hint="eastAsia"/>
        </w:rPr>
        <w:t>北京市建筑工程防水材料采购合同</w:t>
      </w:r>
    </w:p>
    <w:bookmarkEnd w:id="0"/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65F8B" w:rsidRDefault="00A65F8B" w:rsidP="009A2371">
      <w:pPr>
        <w:spacing w:afterLines="100" w:after="312"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65F8B" w:rsidRDefault="00A65F8B" w:rsidP="009A2371">
      <w:pPr>
        <w:spacing w:afterLines="100" w:after="312"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依照《中华人民共和国合同法》、《中华人民共和国建筑法》等相关法律规定，甲乙双方在自愿、平等、公平、诚实信用的基础上，就建筑工程防水材料（以下简称为货物）采购事宜协商订立本合同。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8"/>
        <w:gridCol w:w="1276"/>
        <w:gridCol w:w="957"/>
        <w:gridCol w:w="639"/>
        <w:gridCol w:w="639"/>
        <w:gridCol w:w="798"/>
        <w:gridCol w:w="798"/>
        <w:gridCol w:w="956"/>
      </w:tblGrid>
      <w:tr w:rsidR="00A65F8B" w:rsidRPr="009A2371" w:rsidTr="00545554">
        <w:trPr>
          <w:cantSplit/>
          <w:trHeight w:val="1270"/>
        </w:trPr>
        <w:tc>
          <w:tcPr>
            <w:tcW w:w="865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481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50" w:firstLine="12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商标</w:t>
            </w:r>
          </w:p>
        </w:tc>
        <w:tc>
          <w:tcPr>
            <w:tcW w:w="769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lang w:val="de-DE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lang w:val="de-DE"/>
              </w:rPr>
              <w:t>规格型号</w:t>
            </w:r>
          </w:p>
        </w:tc>
        <w:tc>
          <w:tcPr>
            <w:tcW w:w="577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使用部位</w:t>
            </w:r>
          </w:p>
        </w:tc>
        <w:tc>
          <w:tcPr>
            <w:tcW w:w="385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385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481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481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合计 </w:t>
            </w:r>
          </w:p>
        </w:tc>
        <w:tc>
          <w:tcPr>
            <w:tcW w:w="576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5000" w:type="pct"/>
            <w:gridSpan w:val="9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u w:val="single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lastRenderedPageBreak/>
              <w:t>总价款：大写:                                       小写:</w:t>
            </w:r>
          </w:p>
        </w:tc>
      </w:tr>
    </w:tbl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质量和包装要求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2.货物性能的其他技术要求是：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A65F8B" w:rsidRDefault="00A65F8B">
      <w:pPr>
        <w:tabs>
          <w:tab w:val="left" w:pos="8460"/>
        </w:tabs>
        <w:spacing w:line="520" w:lineRule="exact"/>
        <w:ind w:right="-330"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                 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</w:t>
      </w:r>
      <w:r>
        <w:rPr>
          <w:rFonts w:asciiTheme="minorEastAsia" w:hAnsiTheme="minorEastAsia" w:cstheme="minorEastAsia" w:hint="eastAsia"/>
          <w:sz w:val="24"/>
          <w:szCs w:val="24"/>
        </w:rPr>
        <w:t>乙方应当在包装物上注明生产日期和使用期限。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付款方式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A65F8B" w:rsidRDefault="00A65F8B">
      <w:pPr>
        <w:spacing w:line="520" w:lineRule="exact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货最后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式、时间和地点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姓名</w:t>
            </w: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身份证号</w:t>
            </w:r>
          </w:p>
        </w:tc>
      </w:tr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</w:tbl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货物的验收及检测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乙方应当出具货物的合格证书、出厂检测报告，出示具有法定资质的检测机构出具的检测报告原件并提供复印件；实行生产许可管理的，应当出示生产许可证；进口货物还应当提供报关单等进口凭证。乙方未能提供上述资料的，甲方有权拒收。</w:t>
      </w:r>
    </w:p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2.甲方应当在货物交接时对货物的品种、商标、规格型号、数量、外观包装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3.甲方有权要求从货物中封存样品并对每批货物进行质量复检。货物质量不符合约定技术质量要求的，甲方有权退货。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4.双方对于封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样以及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复检的办法，按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执行，没有相关规定的，复检的项目与检测方法是：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样品采集与封样的方法是：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方承担；但经检测质量不符合合同约定的，检测费由乙方承担。</w:t>
      </w:r>
    </w:p>
    <w:p w:rsidR="00A65F8B" w:rsidRDefault="00A65F8B">
      <w:pPr>
        <w:pStyle w:val="af"/>
        <w:spacing w:before="0" w:after="0" w:line="520" w:lineRule="exact"/>
        <w:ind w:firstLineChars="20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5.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双方其他义务</w:t>
      </w:r>
    </w:p>
    <w:p w:rsidR="00A65F8B" w:rsidRDefault="00A65F8B">
      <w:pPr>
        <w:spacing w:line="520" w:lineRule="exact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A65F8B" w:rsidRDefault="00A65F8B">
      <w:pPr>
        <w:widowControl/>
        <w:spacing w:line="520" w:lineRule="exact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（3）甲方应当按照乙方提示的方法，对货物妥善保管、搬运、使用。因甲方原因导致货物损毁的，由甲方承担相应责任。 </w:t>
      </w:r>
    </w:p>
    <w:p w:rsidR="00A65F8B" w:rsidRDefault="00A65F8B">
      <w:pPr>
        <w:spacing w:line="520" w:lineRule="exact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A65F8B" w:rsidRDefault="00A65F8B">
      <w:pPr>
        <w:spacing w:line="520" w:lineRule="exact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违约责任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1.甲方违约责任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A65F8B" w:rsidRDefault="00A65F8B">
      <w:pPr>
        <w:spacing w:line="520" w:lineRule="exact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（3）由于甲方原因导致货物交接地点或收货人错误的，甲方应当承担由此给乙方造成的损失，交货期限顺延。</w:t>
      </w:r>
    </w:p>
    <w:p w:rsidR="00A65F8B" w:rsidRDefault="00A65F8B">
      <w:pPr>
        <w:spacing w:line="520" w:lineRule="exact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（4）甲方未按合同约定履行其他义务给乙方造成损失的，应当承担相应的赔偿责任。</w:t>
      </w:r>
    </w:p>
    <w:p w:rsidR="00A65F8B" w:rsidRDefault="00A65F8B">
      <w:pPr>
        <w:spacing w:line="520" w:lineRule="exact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（3）乙方未按合同约定履行其他义务给甲方造成损失的，应当承担相应的赔偿责任。</w:t>
      </w:r>
    </w:p>
    <w:p w:rsidR="00A65F8B" w:rsidRDefault="00A65F8B">
      <w:pPr>
        <w:spacing w:line="520" w:lineRule="exact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 合同的解除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通知与送达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 争议解决方式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第十二条  其他约定</w:t>
      </w:r>
    </w:p>
    <w:p w:rsidR="00A65F8B" w:rsidRPr="00DC5CD7" w:rsidRDefault="00A65F8B" w:rsidP="00DC5CD7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案。如果合同签约人不是法定代表人，应当提交授权委托书。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A65F8B" w:rsidRDefault="00A65F8B" w:rsidP="00995AF4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甲方（盖章）：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乙方（盖章）：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</w:t>
            </w:r>
            <w:r w:rsidRPr="00DB0762">
              <w:rPr>
                <w:rFonts w:asciiTheme="minorEastAsia" w:hAnsiTheme="minorEastAsia" w:cstheme="minorEastAsia" w:hint="eastAsia"/>
                <w:color w:val="000000"/>
              </w:rPr>
              <w:t>：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</w:p>
        </w:tc>
      </w:tr>
      <w:tr w:rsidR="00A65F8B" w:rsidTr="00545554">
        <w:trPr>
          <w:trHeight w:val="559"/>
        </w:trPr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  <w:r w:rsidRPr="00DB0762">
              <w:rPr>
                <w:rFonts w:asciiTheme="minorEastAsia" w:hAnsiTheme="minorEastAsia" w:cstheme="minorEastAsia" w:hint="eastAsia"/>
                <w:color w:val="000000"/>
              </w:rPr>
              <w:t>：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开户银行：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</w:p>
        </w:tc>
      </w:tr>
      <w:tr w:rsidR="00A65F8B" w:rsidTr="00545554">
        <w:trPr>
          <w:trHeight w:val="558"/>
        </w:trPr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签订地点：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</w:tr>
    </w:tbl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A65F8B" w:rsidRDefault="00A65F8B">
      <w:pPr>
        <w:spacing w:line="520" w:lineRule="exact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    </w:t>
      </w:r>
    </w:p>
    <w:p w:rsidR="00A65F8B" w:rsidRPr="009A2371" w:rsidRDefault="00A65F8B" w:rsidP="009A2371">
      <w:pPr>
        <w:spacing w:afterLines="100" w:after="312" w:line="520" w:lineRule="exact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北京市建筑工程防水材料采购合同补充协议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</w:p>
    <w:p w:rsidR="00A65F8B" w:rsidRDefault="00A65F8B" w:rsidP="009A2371">
      <w:pPr>
        <w:spacing w:afterLines="100" w:after="312"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</w:p>
    <w:p w:rsidR="00A65F8B" w:rsidRPr="00995AF4" w:rsidRDefault="00A65F8B" w:rsidP="009A2371">
      <w:pPr>
        <w:spacing w:afterLines="100" w:after="312"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《北京市建筑工程防水材料采购合同》签订补充协议如下：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65F8B" w:rsidRPr="009A2371" w:rsidTr="00545554"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卖方（乙方）：（盖章）</w:t>
            </w:r>
          </w:p>
        </w:tc>
      </w:tr>
      <w:tr w:rsidR="00A65F8B" w:rsidRPr="009A2371" w:rsidTr="00545554"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委托代理人（签字）：                  </w:t>
            </w:r>
          </w:p>
        </w:tc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</w:p>
        </w:tc>
      </w:tr>
      <w:tr w:rsidR="00A65F8B" w:rsidRPr="009A2371" w:rsidTr="00545554"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签订地点：                           </w:t>
            </w:r>
          </w:p>
        </w:tc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签订时间：   </w:t>
            </w:r>
          </w:p>
        </w:tc>
      </w:tr>
    </w:tbl>
    <w:p w:rsidR="00A65F8B" w:rsidRDefault="00A65F8B">
      <w:pPr>
        <w:rPr>
          <w:rFonts w:asciiTheme="minorEastAsia" w:hAnsiTheme="minorEastAsia" w:cstheme="minorEastAsia"/>
          <w:sz w:val="24"/>
          <w:szCs w:val="24"/>
        </w:rPr>
      </w:pPr>
    </w:p>
    <w:sectPr w:rsidR="00A65F8B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A65F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A65F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A65F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A65F8B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FFFFFFFB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ascii="黑体" w:eastAsia="黑体" w:hAnsi="宋体" w:hint="eastAsia"/>
        <w:b/>
        <w:i w:val="0"/>
        <w:color w:val="auto"/>
        <w:sz w:val="28"/>
        <w:szCs w:val="28"/>
      </w:rPr>
    </w:lvl>
    <w:lvl w:ilvl="1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5.3.%3"/>
      <w:lvlJc w:val="left"/>
      <w:pPr>
        <w:tabs>
          <w:tab w:val="left" w:pos="0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2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3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0" w15:restartNumberingAfterBreak="0">
    <w:nsid w:val="01F138A5"/>
    <w:multiLevelType w:val="hybridMultilevel"/>
    <w:tmpl w:val="A56EFA42"/>
    <w:lvl w:ilvl="0" w:tplc="F91C6834">
      <w:start w:val="1"/>
      <w:numFmt w:val="decimal"/>
      <w:pStyle w:val="30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22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3" w15:restartNumberingAfterBreak="0">
    <w:nsid w:val="20A7601F"/>
    <w:multiLevelType w:val="multilevel"/>
    <w:tmpl w:val="20A7601F"/>
    <w:lvl w:ilvl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A447D0"/>
    <w:multiLevelType w:val="multilevel"/>
    <w:tmpl w:val="42A447D0"/>
    <w:lvl w:ilvl="0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abstractNum w:abstractNumId="30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1"/>
  </w:num>
  <w:num w:numId="2">
    <w:abstractNumId w:val="29"/>
  </w:num>
  <w:num w:numId="3">
    <w:abstractNumId w:val="10"/>
  </w:num>
  <w:num w:numId="4">
    <w:abstractNumId w:val="23"/>
  </w:num>
  <w:num w:numId="5">
    <w:abstractNumId w:val="27"/>
  </w:num>
  <w:num w:numId="6">
    <w:abstractNumId w:val="11"/>
  </w:num>
  <w:num w:numId="7">
    <w:abstractNumId w:val="16"/>
  </w:num>
  <w:num w:numId="8">
    <w:abstractNumId w:val="19"/>
  </w:num>
  <w:num w:numId="9">
    <w:abstractNumId w:val="17"/>
  </w:num>
  <w:num w:numId="10">
    <w:abstractNumId w:val="15"/>
    <w:lvlOverride w:ilvl="0">
      <w:startOverride w:val="1"/>
    </w:lvlOverride>
  </w:num>
  <w:num w:numId="11">
    <w:abstractNumId w:val="14"/>
  </w:num>
  <w:num w:numId="12">
    <w:abstractNumId w:val="12"/>
  </w:num>
  <w:num w:numId="13">
    <w:abstractNumId w:val="13"/>
  </w:num>
  <w:num w:numId="14">
    <w:abstractNumId w:val="30"/>
  </w:num>
  <w:num w:numId="15">
    <w:abstractNumId w:val="22"/>
  </w:num>
  <w:num w:numId="16">
    <w:abstractNumId w:val="28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6"/>
  </w:num>
  <w:num w:numId="29">
    <w:abstractNumId w:val="20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55C30"/>
    <w:rsid w:val="001E3CDB"/>
    <w:rsid w:val="00215A79"/>
    <w:rsid w:val="00272D7F"/>
    <w:rsid w:val="00434FCF"/>
    <w:rsid w:val="00443489"/>
    <w:rsid w:val="00467324"/>
    <w:rsid w:val="004C089B"/>
    <w:rsid w:val="00546915"/>
    <w:rsid w:val="00787997"/>
    <w:rsid w:val="007C55B6"/>
    <w:rsid w:val="008627C3"/>
    <w:rsid w:val="00960A6F"/>
    <w:rsid w:val="00A65F8B"/>
    <w:rsid w:val="00AD525F"/>
    <w:rsid w:val="00B22217"/>
    <w:rsid w:val="00CF7EB8"/>
    <w:rsid w:val="00D12412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25F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2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C30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AD525F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uiPriority w:val="99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uiPriority w:val="99"/>
    <w:rsid w:val="00787997"/>
    <w:rPr>
      <w:color w:val="0000FF"/>
      <w:szCs w:val="28"/>
    </w:rPr>
  </w:style>
  <w:style w:type="paragraph" w:styleId="a6">
    <w:name w:val="footer"/>
    <w:basedOn w:val="a"/>
    <w:link w:val="a7"/>
    <w:uiPriority w:val="99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997"/>
    <w:rPr>
      <w:sz w:val="18"/>
      <w:szCs w:val="18"/>
    </w:rPr>
  </w:style>
  <w:style w:type="character" w:styleId="a8">
    <w:name w:val="page number"/>
    <w:basedOn w:val="a0"/>
    <w:uiPriority w:val="99"/>
    <w:rsid w:val="00787997"/>
  </w:style>
  <w:style w:type="character" w:styleId="a9">
    <w:name w:val="annotation reference"/>
    <w:uiPriority w:val="99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155C30"/>
    <w:rPr>
      <w:rFonts w:ascii="Arial" w:hAnsi="Arial"/>
      <w:bCs/>
      <w:szCs w:val="28"/>
    </w:rPr>
  </w:style>
  <w:style w:type="paragraph" w:styleId="af0">
    <w:name w:val="header"/>
    <w:basedOn w:val="a"/>
    <w:link w:val="af1"/>
    <w:uiPriority w:val="99"/>
    <w:rsid w:val="0015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55C3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CF7EB8"/>
    <w:pPr>
      <w:ind w:firstLineChars="200" w:firstLine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AD525F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AD525F"/>
    <w:rPr>
      <w:rFonts w:ascii="Times New Roman" w:eastAsia="宋体" w:hAnsi="Times New Roman" w:cs="Times New Roman"/>
      <w:b/>
      <w:bCs/>
      <w:sz w:val="28"/>
      <w:szCs w:val="28"/>
    </w:rPr>
  </w:style>
  <w:style w:type="character" w:styleId="af2">
    <w:name w:val="footnote reference"/>
    <w:uiPriority w:val="99"/>
    <w:rsid w:val="00AD525F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AD525F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AD525F"/>
    <w:rPr>
      <w:rFonts w:ascii="Times New Roman" w:eastAsia="宋体" w:hAnsi="Times New Roman" w:cs="Times New Roman"/>
      <w:sz w:val="18"/>
      <w:szCs w:val="20"/>
    </w:rPr>
  </w:style>
  <w:style w:type="paragraph" w:styleId="33">
    <w:name w:val="Body Text Indent 3"/>
    <w:basedOn w:val="a"/>
    <w:link w:val="34"/>
    <w:uiPriority w:val="99"/>
    <w:rsid w:val="00AD525F"/>
    <w:pPr>
      <w:spacing w:line="460" w:lineRule="exact"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34">
    <w:name w:val="正文文本缩进 3 字符"/>
    <w:basedOn w:val="a0"/>
    <w:link w:val="33"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12">
    <w:name w:val="修订1"/>
    <w:hidden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AD525F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6">
    <w:name w:val="Hyperlink"/>
    <w:uiPriority w:val="99"/>
    <w:rsid w:val="00AD525F"/>
    <w:rPr>
      <w:rFonts w:ascii="Times New Roman" w:eastAsia="宋体" w:hAnsi="Times New Roman"/>
      <w:color w:val="002D93"/>
      <w:u w:val="none"/>
      <w:effect w:val="none"/>
    </w:rPr>
  </w:style>
  <w:style w:type="paragraph" w:styleId="af7">
    <w:name w:val="Body Text"/>
    <w:basedOn w:val="a"/>
    <w:link w:val="af8"/>
    <w:uiPriority w:val="99"/>
    <w:rsid w:val="00AD525F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8">
    <w:name w:val="正文文本 字符"/>
    <w:basedOn w:val="a0"/>
    <w:link w:val="af7"/>
    <w:uiPriority w:val="99"/>
    <w:rsid w:val="00AD525F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7"/>
    <w:rsid w:val="00AD525F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AD525F"/>
    <w:rPr>
      <w:rFonts w:ascii="Times New Roman" w:eastAsia="宋体" w:hAnsi="Times New Roman" w:cs="Times New Roman"/>
    </w:rPr>
  </w:style>
  <w:style w:type="character" w:customStyle="1" w:styleId="af9">
    <w:name w:val="批注框文本 字符"/>
    <w:link w:val="afa"/>
    <w:locked/>
    <w:rsid w:val="00AD525F"/>
    <w:rPr>
      <w:rFonts w:ascii="Times New Roman" w:eastAsia="宋体" w:hAnsi="Times New Roman"/>
      <w:sz w:val="18"/>
    </w:rPr>
  </w:style>
  <w:style w:type="paragraph" w:styleId="afa">
    <w:name w:val="Balloon Text"/>
    <w:basedOn w:val="a"/>
    <w:link w:val="af9"/>
    <w:rsid w:val="00AD525F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AD525F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AD525F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AD525F"/>
    <w:rPr>
      <w:kern w:val="2"/>
      <w:sz w:val="0"/>
      <w:szCs w:val="0"/>
    </w:rPr>
  </w:style>
  <w:style w:type="character" w:customStyle="1" w:styleId="afb">
    <w:name w:val="批注文字 字符"/>
    <w:link w:val="afc"/>
    <w:locked/>
    <w:rsid w:val="00AD525F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AD525F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AD525F"/>
  </w:style>
  <w:style w:type="character" w:customStyle="1" w:styleId="16">
    <w:name w:val="批注文字字符1"/>
    <w:basedOn w:val="a0"/>
    <w:uiPriority w:val="99"/>
    <w:semiHidden/>
    <w:rsid w:val="00AD525F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AD525F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AD525F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AD525F"/>
    <w:rPr>
      <w:b/>
    </w:rPr>
  </w:style>
  <w:style w:type="character" w:customStyle="1" w:styleId="17">
    <w:name w:val="批注主题 字符1"/>
    <w:basedOn w:val="15"/>
    <w:uiPriority w:val="99"/>
    <w:semiHidden/>
    <w:rsid w:val="00AD525F"/>
    <w:rPr>
      <w:b/>
      <w:bCs/>
    </w:rPr>
  </w:style>
  <w:style w:type="character" w:customStyle="1" w:styleId="18">
    <w:name w:val="批注主题字符1"/>
    <w:basedOn w:val="16"/>
    <w:uiPriority w:val="99"/>
    <w:semiHidden/>
    <w:rsid w:val="00AD525F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AD525F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AD525F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AD525F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7"/>
    <w:rsid w:val="00AD525F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AD525F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AD525F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AD525F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AD525F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AD525F"/>
    <w:rPr>
      <w:color w:val="800080"/>
      <w:u w:val="single"/>
    </w:rPr>
  </w:style>
  <w:style w:type="character" w:customStyle="1" w:styleId="apple-style-span">
    <w:name w:val="apple-style-span"/>
    <w:rsid w:val="00AD525F"/>
    <w:rPr>
      <w:rFonts w:cs="Times New Roman"/>
    </w:rPr>
  </w:style>
  <w:style w:type="paragraph" w:styleId="TOC2">
    <w:name w:val="toc 2"/>
    <w:basedOn w:val="a"/>
    <w:next w:val="a"/>
    <w:uiPriority w:val="39"/>
    <w:rsid w:val="00AD525F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AD525F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sz w:val="28"/>
    </w:rPr>
  </w:style>
  <w:style w:type="paragraph" w:styleId="HTML">
    <w:name w:val="HTML Preformatted"/>
    <w:basedOn w:val="a"/>
    <w:link w:val="HTML0"/>
    <w:uiPriority w:val="99"/>
    <w:rsid w:val="00AD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525F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AD525F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AD525F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AD525F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AD525F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AD525F"/>
    <w:rPr>
      <w:rFonts w:cs="Times New Roman"/>
    </w:rPr>
  </w:style>
  <w:style w:type="paragraph" w:customStyle="1" w:styleId="Web">
    <w:name w:val="普通 (Web)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AD525F"/>
    <w:rPr>
      <w:rFonts w:cs="Times New Roman"/>
    </w:rPr>
  </w:style>
  <w:style w:type="paragraph" w:customStyle="1" w:styleId="CharCharChar1">
    <w:name w:val="Char Char Char1"/>
    <w:basedOn w:val="a"/>
    <w:rsid w:val="00AD525F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AD525F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AD525F"/>
  </w:style>
  <w:style w:type="paragraph" w:customStyle="1" w:styleId="41">
    <w:name w:val="标题4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b/>
      <w:sz w:val="28"/>
    </w:rPr>
  </w:style>
  <w:style w:type="paragraph" w:styleId="24">
    <w:name w:val="Body Text 2"/>
    <w:basedOn w:val="a"/>
    <w:link w:val="25"/>
    <w:uiPriority w:val="99"/>
    <w:rsid w:val="00AD525F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AD525F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AD525F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0">
    <w:name w:val="样式 标题 3 + (中文) 宋体"/>
    <w:basedOn w:val="3"/>
    <w:rsid w:val="00AD525F"/>
    <w:pPr>
      <w:numPr>
        <w:numId w:val="29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"/>
    <w:link w:val="31Char"/>
    <w:rsid w:val="00AD525F"/>
    <w:pPr>
      <w:numPr>
        <w:numId w:val="30"/>
      </w:numPr>
    </w:pPr>
    <w:rPr>
      <w:rFonts w:ascii="等线" w:hAnsi="等线" w:cs="Times New Roman"/>
    </w:rPr>
  </w:style>
  <w:style w:type="character" w:customStyle="1" w:styleId="31Char">
    <w:name w:val="样式 标题 3 + (中文) 宋体1 Char"/>
    <w:link w:val="31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customStyle="1" w:styleId="310">
    <w:name w:val="样式 样式 标题 3 + (中文) 宋体1 + 小四"/>
    <w:basedOn w:val="31"/>
    <w:link w:val="31Char0"/>
    <w:rsid w:val="00AD525F"/>
    <w:pPr>
      <w:numPr>
        <w:numId w:val="0"/>
      </w:numPr>
    </w:pPr>
  </w:style>
  <w:style w:type="character" w:customStyle="1" w:styleId="31Char0">
    <w:name w:val="样式 样式 标题 3 + (中文) 宋体1 + 小四 Char"/>
    <w:basedOn w:val="31Char"/>
    <w:link w:val="310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AD525F"/>
    <w:rPr>
      <w:rFonts w:ascii="等线" w:eastAsia="等线" w:hAnsi="等线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2019-03-17T10:59:00Z</dcterms:created>
  <dcterms:modified xsi:type="dcterms:W3CDTF">2019-03-17T10:59:00Z</dcterms:modified>
</cp:coreProperties>
</file>