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wordWrap w:val="0"/>
        <w:spacing w:line="360" w:lineRule="auto"/>
        <w:ind w:left="-408" w:leftChars="-200" w:right="-275" w:rightChars="-131" w:hanging="12" w:hangingChars="5"/>
        <w:jc w:val="right"/>
        <w:rPr>
          <w:rFonts w:hint="eastAsia" w:ascii="宋体" w:hAnsi="宋体" w:eastAsia="宋体" w:cs="宋体"/>
          <w:sz w:val="24"/>
          <w:szCs w:val="24"/>
          <w:u w:val="single"/>
        </w:rPr>
      </w:pPr>
      <w:r>
        <w:rPr>
          <w:rFonts w:hint="eastAsia" w:ascii="宋体" w:hAnsi="宋体" w:eastAsia="宋体" w:cs="宋体"/>
          <w:sz w:val="24"/>
          <w:szCs w:val="24"/>
        </w:rPr>
        <w:t>合同编号：</w:t>
      </w:r>
      <w:r>
        <w:rPr>
          <w:rFonts w:hint="eastAsia" w:ascii="宋体" w:hAnsi="宋体" w:eastAsia="宋体" w:cs="宋体"/>
          <w:sz w:val="24"/>
          <w:szCs w:val="24"/>
          <w:u w:val="single"/>
        </w:rPr>
        <w:t xml:space="preserve">          </w:t>
      </w:r>
    </w:p>
    <w:p>
      <w:pPr>
        <w:spacing w:before="312" w:beforeLines="100" w:after="312" w:afterLines="100" w:line="360" w:lineRule="auto"/>
        <w:jc w:val="center"/>
        <w:rPr>
          <w:rFonts w:hint="eastAsia" w:ascii="宋体" w:hAnsi="宋体" w:eastAsia="宋体" w:cs="宋体"/>
          <w:b/>
          <w:sz w:val="32"/>
        </w:rPr>
      </w:pPr>
      <w:r>
        <w:rPr>
          <w:rFonts w:hint="eastAsia" w:ascii="宋体" w:hAnsi="宋体" w:eastAsia="宋体" w:cs="宋体"/>
          <w:b/>
          <w:sz w:val="32"/>
        </w:rPr>
        <w:t>城市供水用水合同</w:t>
      </w:r>
    </w:p>
    <w:p>
      <w:pPr>
        <w:wordWrap w:val="0"/>
        <w:spacing w:line="360" w:lineRule="auto"/>
        <w:ind w:firstLine="480" w:firstLineChars="200"/>
        <w:rPr>
          <w:rFonts w:hint="eastAsia" w:ascii="宋体" w:hAnsi="宋体" w:eastAsia="宋体" w:cs="宋体"/>
          <w:b w:val="0"/>
          <w:bCs w:val="0"/>
          <w:sz w:val="24"/>
          <w:u w:val="single"/>
        </w:rPr>
      </w:pPr>
      <w:bookmarkStart w:id="0" w:name="_GoBack"/>
      <w:r>
        <w:rPr>
          <w:rFonts w:hint="eastAsia" w:ascii="宋体" w:hAnsi="宋体" w:eastAsia="宋体" w:cs="宋体"/>
          <w:b w:val="0"/>
          <w:bCs w:val="0"/>
          <w:sz w:val="24"/>
        </w:rPr>
        <w:t>供水人：</w:t>
      </w:r>
      <w:r>
        <w:rPr>
          <w:rFonts w:hint="eastAsia" w:ascii="宋体" w:hAnsi="宋体" w:eastAsia="宋体" w:cs="宋体"/>
          <w:b w:val="0"/>
          <w:bCs w:val="0"/>
          <w:sz w:val="24"/>
          <w:u w:val="single"/>
        </w:rPr>
        <w:t xml:space="preserve">                           </w:t>
      </w:r>
    </w:p>
    <w:p>
      <w:pPr>
        <w:wordWrap w:val="0"/>
        <w:spacing w:line="360" w:lineRule="auto"/>
        <w:ind w:firstLine="480" w:firstLineChars="200"/>
        <w:rPr>
          <w:rFonts w:hint="eastAsia" w:ascii="宋体" w:hAnsi="宋体" w:eastAsia="宋体" w:cs="宋体"/>
          <w:b w:val="0"/>
          <w:bCs w:val="0"/>
          <w:sz w:val="24"/>
          <w:u w:val="single"/>
        </w:rPr>
      </w:pPr>
      <w:r>
        <w:rPr>
          <w:rFonts w:hint="eastAsia" w:ascii="宋体" w:hAnsi="宋体" w:eastAsia="宋体" w:cs="宋体"/>
          <w:b w:val="0"/>
          <w:bCs w:val="0"/>
          <w:sz w:val="24"/>
        </w:rPr>
        <w:t>联系电话：</w:t>
      </w:r>
      <w:r>
        <w:rPr>
          <w:rFonts w:hint="eastAsia" w:ascii="宋体" w:hAnsi="宋体" w:eastAsia="宋体" w:cs="宋体"/>
          <w:b w:val="0"/>
          <w:bCs w:val="0"/>
          <w:sz w:val="24"/>
          <w:u w:val="single"/>
        </w:rPr>
        <w:t xml:space="preserve">                         </w:t>
      </w:r>
    </w:p>
    <w:p>
      <w:pPr>
        <w:wordWrap w:val="0"/>
        <w:spacing w:line="360" w:lineRule="auto"/>
        <w:ind w:firstLine="480" w:firstLineChars="200"/>
        <w:rPr>
          <w:rFonts w:hint="eastAsia" w:ascii="宋体" w:hAnsi="宋体" w:eastAsia="宋体" w:cs="宋体"/>
          <w:b w:val="0"/>
          <w:bCs w:val="0"/>
          <w:sz w:val="24"/>
        </w:rPr>
      </w:pPr>
      <w:r>
        <w:rPr>
          <w:rFonts w:hint="eastAsia" w:ascii="宋体" w:hAnsi="宋体" w:eastAsia="宋体" w:cs="宋体"/>
          <w:b w:val="0"/>
          <w:bCs w:val="0"/>
          <w:sz w:val="24"/>
        </w:rPr>
        <w:t>用水人（产权人、用水地址单位或户主）：</w:t>
      </w:r>
      <w:r>
        <w:rPr>
          <w:rFonts w:hint="eastAsia" w:ascii="宋体" w:hAnsi="宋体" w:eastAsia="宋体" w:cs="宋体"/>
          <w:b w:val="0"/>
          <w:bCs w:val="0"/>
          <w:sz w:val="24"/>
          <w:u w:val="single"/>
        </w:rPr>
        <w:t xml:space="preserve">                                                                  </w:t>
      </w:r>
      <w:r>
        <w:rPr>
          <w:rFonts w:hint="eastAsia" w:ascii="宋体" w:hAnsi="宋体" w:eastAsia="宋体" w:cs="宋体"/>
          <w:b w:val="0"/>
          <w:bCs w:val="0"/>
          <w:sz w:val="24"/>
        </w:rPr>
        <w:t xml:space="preserve"> </w:t>
      </w:r>
    </w:p>
    <w:p>
      <w:pPr>
        <w:wordWrap w:val="0"/>
        <w:spacing w:line="360" w:lineRule="auto"/>
        <w:ind w:firstLine="480" w:firstLineChars="200"/>
        <w:rPr>
          <w:rFonts w:hint="eastAsia" w:ascii="宋体" w:hAnsi="宋体" w:eastAsia="宋体" w:cs="宋体"/>
          <w:b w:val="0"/>
          <w:bCs w:val="0"/>
          <w:sz w:val="24"/>
        </w:rPr>
      </w:pPr>
      <w:r>
        <w:rPr>
          <w:rFonts w:hint="eastAsia" w:ascii="宋体" w:hAnsi="宋体" w:eastAsia="宋体" w:cs="宋体"/>
          <w:b w:val="0"/>
          <w:bCs w:val="0"/>
          <w:sz w:val="24"/>
        </w:rPr>
        <w:t>营业执照号（社会信用代码）：</w:t>
      </w:r>
      <w:r>
        <w:rPr>
          <w:rFonts w:hint="eastAsia" w:ascii="宋体" w:hAnsi="宋体" w:eastAsia="宋体" w:cs="宋体"/>
          <w:b w:val="0"/>
          <w:bCs w:val="0"/>
          <w:sz w:val="24"/>
          <w:u w:val="single"/>
        </w:rPr>
        <w:t xml:space="preserve">               </w:t>
      </w:r>
    </w:p>
    <w:p>
      <w:pPr>
        <w:wordWrap w:val="0"/>
        <w:spacing w:line="360" w:lineRule="auto"/>
        <w:ind w:firstLine="480" w:firstLineChars="200"/>
        <w:rPr>
          <w:rFonts w:hint="eastAsia" w:ascii="宋体" w:hAnsi="宋体" w:eastAsia="宋体" w:cs="宋体"/>
          <w:b w:val="0"/>
          <w:bCs w:val="0"/>
          <w:sz w:val="24"/>
          <w:u w:val="single"/>
        </w:rPr>
      </w:pPr>
      <w:r>
        <w:rPr>
          <w:rFonts w:hint="eastAsia" w:ascii="宋体" w:hAnsi="宋体" w:eastAsia="宋体" w:cs="宋体"/>
          <w:b w:val="0"/>
          <w:bCs w:val="0"/>
          <w:sz w:val="24"/>
        </w:rPr>
        <w:t>身份证号：</w:t>
      </w:r>
      <w:r>
        <w:rPr>
          <w:rFonts w:hint="eastAsia" w:ascii="宋体" w:hAnsi="宋体" w:eastAsia="宋体" w:cs="宋体"/>
          <w:b w:val="0"/>
          <w:bCs w:val="0"/>
          <w:sz w:val="24"/>
          <w:u w:val="single"/>
        </w:rPr>
        <w:t xml:space="preserve">                                </w:t>
      </w:r>
    </w:p>
    <w:p>
      <w:pPr>
        <w:wordWrap w:val="0"/>
        <w:spacing w:line="360" w:lineRule="auto"/>
        <w:ind w:firstLine="480" w:firstLineChars="200"/>
        <w:rPr>
          <w:rFonts w:hint="eastAsia" w:ascii="宋体" w:hAnsi="宋体" w:eastAsia="宋体" w:cs="宋体"/>
          <w:b w:val="0"/>
          <w:bCs w:val="0"/>
          <w:sz w:val="24"/>
          <w:u w:val="single"/>
        </w:rPr>
      </w:pPr>
      <w:r>
        <w:rPr>
          <w:rFonts w:hint="eastAsia" w:ascii="宋体" w:hAnsi="宋体" w:eastAsia="宋体" w:cs="宋体"/>
          <w:b w:val="0"/>
          <w:bCs w:val="0"/>
          <w:sz w:val="24"/>
        </w:rPr>
        <w:t>移动电话：</w:t>
      </w:r>
      <w:r>
        <w:rPr>
          <w:rFonts w:hint="eastAsia" w:ascii="宋体" w:hAnsi="宋体" w:eastAsia="宋体" w:cs="宋体"/>
          <w:b w:val="0"/>
          <w:bCs w:val="0"/>
          <w:sz w:val="24"/>
          <w:u w:val="single"/>
        </w:rPr>
        <w:t xml:space="preserve">                                </w:t>
      </w:r>
    </w:p>
    <w:p>
      <w:pPr>
        <w:wordWrap w:val="0"/>
        <w:spacing w:after="312" w:afterLines="100" w:line="360" w:lineRule="auto"/>
        <w:ind w:firstLine="480" w:firstLineChars="200"/>
        <w:rPr>
          <w:rFonts w:hint="eastAsia" w:ascii="宋体" w:hAnsi="宋体" w:eastAsia="宋体" w:cs="宋体"/>
          <w:b w:val="0"/>
          <w:bCs w:val="0"/>
          <w:sz w:val="24"/>
          <w:u w:val="single"/>
        </w:rPr>
      </w:pPr>
      <w:r>
        <w:rPr>
          <w:rFonts w:hint="eastAsia" w:ascii="宋体" w:hAnsi="宋体" w:eastAsia="宋体" w:cs="宋体"/>
          <w:b w:val="0"/>
          <w:bCs w:val="0"/>
          <w:sz w:val="24"/>
        </w:rPr>
        <w:t>固定电话：</w:t>
      </w:r>
      <w:r>
        <w:rPr>
          <w:rFonts w:hint="eastAsia" w:ascii="宋体" w:hAnsi="宋体" w:eastAsia="宋体" w:cs="宋体"/>
          <w:b w:val="0"/>
          <w:bCs w:val="0"/>
          <w:sz w:val="24"/>
          <w:u w:val="single"/>
        </w:rPr>
        <w:t xml:space="preserve">                                </w:t>
      </w:r>
    </w:p>
    <w:bookmarkEnd w:id="0"/>
    <w:p>
      <w:pPr>
        <w:wordWrap w:val="0"/>
        <w:spacing w:before="312" w:beforeLines="100" w:after="312" w:afterLines="100" w:line="360" w:lineRule="auto"/>
        <w:ind w:firstLine="480" w:firstLineChars="200"/>
        <w:rPr>
          <w:rFonts w:hint="eastAsia" w:ascii="宋体" w:hAnsi="宋体" w:eastAsia="宋体" w:cs="宋体"/>
          <w:sz w:val="24"/>
        </w:rPr>
      </w:pPr>
      <w:r>
        <w:rPr>
          <w:rFonts w:hint="eastAsia" w:ascii="宋体" w:hAnsi="宋体" w:eastAsia="宋体" w:cs="宋体"/>
          <w:sz w:val="24"/>
        </w:rPr>
        <w:t>为了明确供水人和用水人的权利和义务，根据《中华人民共和国水法》、《中华人民共和国合同法》、等有关法律法规的规定，供、用水双方订立本合同，</w:t>
      </w:r>
      <w:r>
        <w:rPr>
          <w:rFonts w:hint="eastAsia" w:ascii="宋体" w:hAnsi="宋体" w:eastAsia="宋体" w:cs="宋体"/>
          <w:sz w:val="24"/>
        </w:rPr>
        <w:t>以便共同遵守</w:t>
      </w:r>
      <w:r>
        <w:rPr>
          <w:rFonts w:hint="eastAsia" w:ascii="宋体" w:hAnsi="宋体" w:eastAsia="宋体" w:cs="宋体"/>
          <w:sz w:val="24"/>
        </w:rPr>
        <w:t xml:space="preserve">。 </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第一条 用水性质和用水地址</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（一）用水性质：</w:t>
      </w:r>
      <w:r>
        <w:rPr>
          <w:rFonts w:hint="eastAsia" w:ascii="宋体" w:hAnsi="宋体" w:eastAsia="宋体" w:cs="宋体"/>
          <w:sz w:val="24"/>
          <w:u w:val="single"/>
        </w:rPr>
        <w:t xml:space="preserve"> □居民生活用水  </w:t>
      </w:r>
      <w:r>
        <w:rPr>
          <w:rFonts w:hint="eastAsia" w:ascii="宋体" w:hAnsi="宋体" w:eastAsia="宋体" w:cs="宋体"/>
          <w:b/>
          <w:sz w:val="24"/>
          <w:u w:val="single"/>
        </w:rPr>
        <w:t xml:space="preserve"> </w:t>
      </w:r>
      <w:r>
        <w:rPr>
          <w:rFonts w:hint="eastAsia" w:ascii="宋体" w:hAnsi="宋体" w:eastAsia="宋体" w:cs="宋体"/>
          <w:sz w:val="24"/>
          <w:u w:val="single"/>
        </w:rPr>
        <w:t>□非居民生活用水   □特种用水</w:t>
      </w:r>
      <w:r>
        <w:rPr>
          <w:rFonts w:hint="eastAsia" w:ascii="宋体" w:hAnsi="宋体" w:eastAsia="宋体" w:cs="宋体"/>
          <w:b/>
          <w:sz w:val="24"/>
          <w:u w:val="single"/>
        </w:rPr>
        <w:t xml:space="preserve"> </w:t>
      </w:r>
      <w:r>
        <w:rPr>
          <w:rFonts w:hint="eastAsia" w:ascii="宋体" w:hAnsi="宋体" w:eastAsia="宋体" w:cs="宋体"/>
          <w:b/>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（二）用水地址：</w:t>
      </w:r>
      <w:r>
        <w:rPr>
          <w:rFonts w:hint="eastAsia" w:ascii="宋体" w:hAnsi="宋体" w:eastAsia="宋体" w:cs="宋体"/>
          <w:sz w:val="24"/>
          <w:u w:val="single"/>
        </w:rPr>
        <w:t xml:space="preserve">         区            路            街            巷         号         房</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（三）客户编号：</w:t>
      </w:r>
      <w:r>
        <w:rPr>
          <w:rFonts w:hint="eastAsia" w:ascii="宋体" w:hAnsi="宋体" w:eastAsia="宋体" w:cs="宋体"/>
          <w:sz w:val="24"/>
          <w:u w:val="single"/>
        </w:rPr>
        <w:t xml:space="preserve">                         </w:t>
      </w:r>
      <w:r>
        <w:rPr>
          <w:rFonts w:hint="eastAsia" w:ascii="宋体" w:hAnsi="宋体" w:eastAsia="宋体" w:cs="宋体"/>
          <w:sz w:val="24"/>
        </w:rPr>
        <w:t>。市政给水总表客户编号：</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（四）结算水表口径为DN </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（五）结算水表安装位置：</w:t>
      </w:r>
      <w:r>
        <w:rPr>
          <w:rFonts w:hint="eastAsia" w:ascii="宋体" w:hAnsi="宋体" w:eastAsia="宋体" w:cs="宋体"/>
          <w:sz w:val="24"/>
          <w:u w:val="single"/>
        </w:rPr>
        <w:t xml:space="preserve">  □户内 / □户外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第二条 供水方式</w:t>
      </w:r>
      <w:r>
        <w:rPr>
          <w:rFonts w:hint="eastAsia" w:ascii="宋体" w:hAnsi="宋体" w:eastAsia="宋体" w:cs="宋体"/>
          <w:b/>
          <w:sz w:val="24"/>
        </w:rPr>
        <w:t>和质量</w:t>
      </w:r>
    </w:p>
    <w:p>
      <w:pPr>
        <w:numPr>
          <w:ilvl w:val="0"/>
          <w:numId w:val="1"/>
        </w:num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在合同有效期内，除不可抗力、维护公共利益、管网建设维护或者用水人拖欠水费等原因</w:t>
      </w:r>
      <w:r>
        <w:rPr>
          <w:rFonts w:hint="eastAsia" w:ascii="宋体" w:hAnsi="宋体" w:eastAsia="宋体" w:cs="宋体"/>
          <w:sz w:val="24"/>
        </w:rPr>
        <w:t>造成供水间断</w:t>
      </w:r>
      <w:r>
        <w:rPr>
          <w:rFonts w:hint="eastAsia" w:ascii="宋体" w:hAnsi="宋体" w:eastAsia="宋体" w:cs="宋体"/>
          <w:sz w:val="24"/>
        </w:rPr>
        <w:t>外，</w:t>
      </w:r>
      <w:r>
        <w:rPr>
          <w:rFonts w:hint="eastAsia" w:ascii="宋体" w:hAnsi="宋体" w:eastAsia="宋体" w:cs="宋体"/>
          <w:sz w:val="24"/>
        </w:rPr>
        <w:t>供水人</w:t>
      </w:r>
      <w:r>
        <w:rPr>
          <w:rFonts w:hint="eastAsia" w:ascii="宋体" w:hAnsi="宋体" w:eastAsia="宋体" w:cs="宋体"/>
          <w:sz w:val="24"/>
        </w:rPr>
        <w:t>应当</w:t>
      </w:r>
      <w:r>
        <w:rPr>
          <w:rFonts w:hint="eastAsia" w:ascii="宋体" w:hAnsi="宋体" w:eastAsia="宋体" w:cs="宋体"/>
          <w:sz w:val="24"/>
        </w:rPr>
        <w:t>提供不间断供水。</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（二）用水人对水压、水质有特殊要求的，应当自行设置贮水、间接加压设施及水处理设备，但不得影响供水人对其他用水人的正常供水。</w:t>
      </w:r>
    </w:p>
    <w:p>
      <w:pPr>
        <w:wordWrap w:val="0"/>
        <w:spacing w:line="360" w:lineRule="auto"/>
        <w:ind w:firstLine="480" w:firstLineChars="200"/>
        <w:rPr>
          <w:rFonts w:hint="eastAsia" w:ascii="宋体" w:hAnsi="宋体" w:eastAsia="宋体" w:cs="宋体"/>
          <w:spacing w:val="12"/>
          <w:sz w:val="24"/>
        </w:rPr>
      </w:pPr>
      <w:r>
        <w:rPr>
          <w:rFonts w:hint="eastAsia" w:ascii="宋体" w:hAnsi="宋体" w:eastAsia="宋体" w:cs="宋体"/>
          <w:sz w:val="24"/>
        </w:rPr>
        <w:t>（三）</w:t>
      </w:r>
      <w:r>
        <w:rPr>
          <w:rFonts w:hint="eastAsia" w:ascii="宋体" w:hAnsi="宋体" w:eastAsia="宋体" w:cs="宋体"/>
          <w:spacing w:val="12"/>
          <w:sz w:val="24"/>
        </w:rPr>
        <w:t>供水人保证供水水质、水压符合国家或者地方标准。</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第三条 水费结算</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一）双方按照注册登记的结算水表计量用水量，并按照价格行政主管部门批准的供水价格、类别计量水价，对符合实施阶梯式计费条件的居民生活用水实行阶梯式计量水价。在合同有效期内遇水价调整时，按照调价文件规定执行。 </w:t>
      </w:r>
    </w:p>
    <w:p>
      <w:pPr>
        <w:numPr>
          <w:ilvl w:val="0"/>
          <w:numId w:val="2"/>
        </w:num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供水人定期抄表并结算水费，用水人应当自供水人送达缴费通知之日起</w:t>
      </w:r>
      <w:r>
        <w:rPr>
          <w:rFonts w:hint="eastAsia" w:ascii="宋体" w:hAnsi="宋体" w:eastAsia="宋体" w:cs="宋体"/>
          <w:sz w:val="24"/>
          <w:u w:val="single"/>
        </w:rPr>
        <w:t xml:space="preserve">   </w:t>
      </w:r>
      <w:r>
        <w:rPr>
          <w:rFonts w:hint="eastAsia" w:ascii="宋体" w:hAnsi="宋体" w:eastAsia="宋体" w:cs="宋体"/>
          <w:sz w:val="24"/>
        </w:rPr>
        <w:t xml:space="preserve">天内（遇法定节日顺延）缴纳水费。 水费结算采取 </w:t>
      </w:r>
      <w:r>
        <w:rPr>
          <w:rFonts w:hint="eastAsia" w:ascii="宋体" w:hAnsi="宋体" w:eastAsia="宋体" w:cs="宋体"/>
          <w:sz w:val="24"/>
          <w:u w:val="single"/>
        </w:rPr>
        <w:t>□银行代划 / □自行缴交</w:t>
      </w:r>
      <w:r>
        <w:rPr>
          <w:rFonts w:hint="eastAsia" w:ascii="宋体" w:hAnsi="宋体" w:eastAsia="宋体" w:cs="宋体"/>
          <w:sz w:val="24"/>
        </w:rPr>
        <w:t xml:space="preserve">方式。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用水人超过规定缴费时限</w:t>
      </w:r>
      <w:r>
        <w:rPr>
          <w:rFonts w:hint="default" w:ascii="宋体" w:hAnsi="宋体" w:eastAsia="宋体" w:cs="宋体"/>
          <w:sz w:val="24"/>
        </w:rPr>
        <w:t>___</w:t>
      </w:r>
      <w:r>
        <w:rPr>
          <w:rFonts w:hint="eastAsia" w:ascii="宋体" w:hAnsi="宋体" w:eastAsia="宋体" w:cs="宋体"/>
          <w:sz w:val="24"/>
        </w:rPr>
        <w:t>日仍未缴纳水费的，供水人有权停水或限压供水。采取停水的，供水人应当提前</w:t>
      </w:r>
      <w:r>
        <w:rPr>
          <w:rFonts w:hint="default" w:ascii="宋体" w:hAnsi="宋体" w:eastAsia="宋体" w:cs="宋体"/>
          <w:sz w:val="24"/>
        </w:rPr>
        <w:t>____</w:t>
      </w:r>
      <w:r>
        <w:rPr>
          <w:rFonts w:hint="eastAsia" w:ascii="宋体" w:hAnsi="宋体" w:eastAsia="宋体" w:cs="宋体"/>
          <w:sz w:val="24"/>
        </w:rPr>
        <w:t>日通知用水人。因停水或限压供水产生的相关损失或责任由用水人承担。用水人缴齐所欠水费和逾期缴费违约金后，供水人应在</w:t>
      </w:r>
      <w:r>
        <w:rPr>
          <w:rFonts w:hint="default" w:ascii="宋体" w:hAnsi="宋体" w:eastAsia="宋体" w:cs="宋体"/>
          <w:sz w:val="24"/>
        </w:rPr>
        <w:t>____</w:t>
      </w:r>
      <w:r>
        <w:rPr>
          <w:rFonts w:hint="eastAsia" w:ascii="宋体" w:hAnsi="宋体" w:eastAsia="宋体" w:cs="宋体"/>
          <w:sz w:val="24"/>
        </w:rPr>
        <w:t>小时内予以恢复供水。</w:t>
      </w:r>
    </w:p>
    <w:p>
      <w:pPr>
        <w:numPr>
          <w:ilvl w:val="0"/>
          <w:numId w:val="3"/>
        </w:num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因水表丢失、发生故障、损坏等原因不能抄验水表时，供水人应当更换安装新水表；从上期抄表日至更换安装新水表日止的水费，供水人可以参照用水人前三个抄表周期的平均日用水量或新装水表后第一个抄表周期的平均日用水量按日计收；用水人有特殊原因的，与供水人协商处理。</w:t>
      </w:r>
    </w:p>
    <w:p>
      <w:pPr>
        <w:numPr>
          <w:ilvl w:val="0"/>
          <w:numId w:val="3"/>
        </w:num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因用水人锁门、物阻等原因不能抄验水表的，供水人可根据用水人上三期用水量的平均值估算本期水量并暂收水费。供水人在下次抄表后按照实际用水量将暂收水费以多退少补的办法处理。</w:t>
      </w:r>
    </w:p>
    <w:p>
      <w:pPr>
        <w:numPr>
          <w:ilvl w:val="0"/>
          <w:numId w:val="3"/>
        </w:num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用水人对结算水表计量有异议的，可以申请鉴定，供水人应予以协助。经质监部门授权的计量检定机构鉴定，如计量误差超过国家规定的允许范围的，水表及附属设施拆装、运送等费用由供水人支付；如未超过国家规定允许范围的则由用水人承担以上费用。因水表计量误差超过国家规定的允许范围而造成当期水费收取错误的，应以多退少补的办法处理。用水人对鉴定结果有异议的，可以向质量技术监督部门投诉。</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（六）用水人多类别用水应事先申请分别装表计量。因建筑结构、供用水设施等限制不能分别装表计量的，用水人应主动申报，并由供水人与用水人协商确定各类别用水比例，另行签订补充协议。</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用水人多类别用水未事先申请分别装表计量或未主动与供水人协商各类别用水比例的，供水人可在多类别用水确定之日起至分别装表（或签订补充协议）之日止按高水价类别收取水费。</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（七）总分表计量差额水量由供水人向市政给水总表后全体用水人分摊收取。</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（八）公共用水水费由用水人或其委托的物业服务企业承担。</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第四条　供水设施和用水人用水设施维护管理责任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供水设施和用水设施的维护管理责任由其产权人或者其委托人依法承担。</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市政给水总表之前的供水设施由供水人负责管理和维护;市政给水总表至用水人结算水表之间的用水人共用用水设施，由用水人共同或其委托的管理单位负责管理和维护；用水人结算水表至用水人户内的供水设施，由用水人自行负责管理和维护。</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 xml:space="preserve">第五条　供水人、用水人权利义务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（一）供水人应按照国家标准、规范做好抄验和更换水表等工作，用水人应予以配合。</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（二）供水人设立专门服务电话：</w:t>
      </w:r>
      <w:r>
        <w:rPr>
          <w:rFonts w:hint="eastAsia" w:ascii="宋体" w:hAnsi="宋体" w:eastAsia="宋体" w:cs="宋体"/>
          <w:sz w:val="24"/>
          <w:u w:val="single"/>
        </w:rPr>
        <w:t xml:space="preserve">        </w:t>
      </w:r>
      <w:r>
        <w:rPr>
          <w:rFonts w:hint="eastAsia" w:ascii="宋体" w:hAnsi="宋体" w:eastAsia="宋体" w:cs="宋体"/>
          <w:sz w:val="24"/>
        </w:rPr>
        <w:t>受理用水人关于涉水问题的咨询、建议、表扬和投诉。</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（三）除突发事件外，因工程施工或供水设施检修等原因需临时停水或降低供水水压的，供水人提前</w:t>
      </w:r>
      <w:r>
        <w:rPr>
          <w:rFonts w:hint="default" w:ascii="宋体" w:hAnsi="宋体" w:eastAsia="宋体" w:cs="宋体"/>
          <w:sz w:val="24"/>
        </w:rPr>
        <w:t>____</w:t>
      </w:r>
      <w:r>
        <w:rPr>
          <w:rFonts w:hint="eastAsia" w:ascii="宋体" w:hAnsi="宋体" w:eastAsia="宋体" w:cs="宋体"/>
          <w:sz w:val="24"/>
        </w:rPr>
        <w:t>小时通过公共媒体、区域公告或供水人门户网站等平台发布相关信息。</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bCs/>
          <w:sz w:val="24"/>
        </w:rPr>
        <w:t>（四</w:t>
      </w:r>
      <w:r>
        <w:rPr>
          <w:rFonts w:hint="eastAsia" w:ascii="宋体" w:hAnsi="宋体" w:eastAsia="宋体" w:cs="宋体"/>
          <w:sz w:val="24"/>
        </w:rPr>
        <w:t>）用水人有权对供水人收缴的水费、设施维修收费申请复核。</w:t>
      </w:r>
    </w:p>
    <w:p>
      <w:pPr>
        <w:wordWrap w:val="0"/>
        <w:spacing w:line="360" w:lineRule="auto"/>
        <w:ind w:firstLine="480" w:firstLineChars="200"/>
        <w:rPr>
          <w:rFonts w:hint="eastAsia" w:ascii="宋体" w:hAnsi="宋体" w:eastAsia="宋体" w:cs="宋体"/>
          <w:bCs/>
          <w:sz w:val="24"/>
        </w:rPr>
      </w:pPr>
      <w:r>
        <w:rPr>
          <w:rFonts w:hint="eastAsia" w:ascii="宋体" w:hAnsi="宋体" w:eastAsia="宋体" w:cs="宋体"/>
          <w:sz w:val="24"/>
        </w:rPr>
        <w:t>（五）用水人有提供符合相关水表安装规范条件和保护水表的义务，不得擅自迁移、改动和操作供水人的结算水表或者干扰结算水表正常计量取水。</w:t>
      </w:r>
      <w:r>
        <w:rPr>
          <w:rFonts w:hint="eastAsia" w:ascii="宋体" w:hAnsi="宋体" w:eastAsia="宋体" w:cs="宋体"/>
          <w:bCs/>
          <w:sz w:val="24"/>
        </w:rPr>
        <w:t>水表安装在</w:t>
      </w:r>
      <w:r>
        <w:rPr>
          <w:rFonts w:hint="eastAsia" w:ascii="宋体" w:hAnsi="宋体" w:eastAsia="宋体" w:cs="宋体"/>
          <w:sz w:val="24"/>
        </w:rPr>
        <w:t>用水人住所范围</w:t>
      </w:r>
      <w:r>
        <w:rPr>
          <w:rFonts w:hint="eastAsia" w:ascii="宋体" w:hAnsi="宋体" w:eastAsia="宋体" w:cs="宋体"/>
          <w:bCs/>
          <w:sz w:val="24"/>
        </w:rPr>
        <w:t>内的，水表</w:t>
      </w:r>
      <w:r>
        <w:rPr>
          <w:rFonts w:hint="eastAsia" w:ascii="宋体" w:hAnsi="宋体" w:eastAsia="宋体" w:cs="宋体"/>
          <w:sz w:val="24"/>
        </w:rPr>
        <w:t>发生损毁、停行、逆行、滞行时，用水人应当及时告知供水人</w:t>
      </w:r>
      <w:r>
        <w:rPr>
          <w:rFonts w:hint="eastAsia" w:ascii="宋体" w:hAnsi="宋体" w:eastAsia="宋体" w:cs="宋体"/>
          <w:bCs/>
          <w:sz w:val="24"/>
        </w:rPr>
        <w:t>。用水人损坏或者丢失水表的，应当予以赔偿。</w:t>
      </w:r>
    </w:p>
    <w:p>
      <w:pPr>
        <w:wordWrap w:val="0"/>
        <w:spacing w:line="360" w:lineRule="auto"/>
        <w:ind w:firstLine="480" w:firstLineChars="200"/>
        <w:rPr>
          <w:rFonts w:hint="eastAsia" w:ascii="宋体" w:hAnsi="宋体" w:eastAsia="宋体" w:cs="宋体"/>
          <w:bCs/>
          <w:sz w:val="24"/>
        </w:rPr>
      </w:pPr>
      <w:r>
        <w:rPr>
          <w:rFonts w:hint="eastAsia" w:ascii="宋体" w:hAnsi="宋体" w:eastAsia="宋体" w:cs="宋体"/>
          <w:bCs/>
          <w:sz w:val="24"/>
        </w:rPr>
        <w:t>用水人不得擅自在供水管道上直接装泵抽水。确需使用加压供水设备的，用水人应当征求供水人意见，并通过储水设备加压供水。</w:t>
      </w:r>
    </w:p>
    <w:p>
      <w:pPr>
        <w:wordWrap w:val="0"/>
        <w:spacing w:line="360" w:lineRule="auto"/>
        <w:ind w:firstLine="480" w:firstLineChars="200"/>
        <w:rPr>
          <w:rFonts w:hint="eastAsia" w:ascii="宋体" w:hAnsi="宋体" w:eastAsia="宋体" w:cs="宋体"/>
          <w:bCs/>
          <w:sz w:val="24"/>
        </w:rPr>
      </w:pPr>
      <w:r>
        <w:rPr>
          <w:rFonts w:hint="eastAsia" w:ascii="宋体" w:hAnsi="宋体" w:eastAsia="宋体" w:cs="宋体"/>
          <w:bCs/>
          <w:sz w:val="24"/>
        </w:rPr>
        <w:t>（六）用水人不得擅自将自备水源或其他水源与供水管道联通、在城市公共供水管道及附属设施上直接接管取水、向其</w:t>
      </w:r>
      <w:r>
        <w:rPr>
          <w:rFonts w:hint="eastAsia" w:ascii="宋体" w:hAnsi="宋体" w:eastAsia="宋体" w:cs="宋体"/>
          <w:sz w:val="24"/>
        </w:rPr>
        <w:t>他用水人转</w:t>
      </w:r>
      <w:r>
        <w:rPr>
          <w:rFonts w:hint="eastAsia" w:ascii="宋体" w:hAnsi="宋体" w:eastAsia="宋体" w:cs="宋体"/>
          <w:bCs/>
          <w:sz w:val="24"/>
        </w:rPr>
        <w:t>供水或私自改变用水性质。</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七）用水人申请变更产权人、承租人、结算户名、用水类别、银行代划账户、用水人口数量，以及暂停、终止或恢复用水的，须到供水人经营服务场所按供水人要求提供相关资料及办理有关手续，供水人应及时办理。</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（八）因欠费、违章用水被暂停供水的，如用水人要求恢复用水，应缴清所有欠费和缴纳供水设施复装材料费、管道冲洗耗水费及服务费。超过一年的，用水人需按新装表业务要求办理申请用水手续。</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（九）非居民用水人用水量增加，连续半年超过水表公称流量时，应当办理换表手续，用水人承担工料费；由于用水人半年月平均小时用水量低于水表最小流量时，供水人可将水表口径改小，供水人承担工料费。</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 xml:space="preserve">第六条 违约责任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（一）供水人的违约责任 </w:t>
      </w:r>
    </w:p>
    <w:p>
      <w:pPr>
        <w:numPr>
          <w:ilvl w:val="0"/>
          <w:numId w:val="4"/>
        </w:num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除不可抗力、维护公共利益等原因外，由于供水人责任造成停水以及水质、水压达不到合同约定标准而给用水人造成损失的，供水人应当依法承担相应赔偿责任。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2.供水人违反合同约定，致使用水人遭受损失的，除赔偿用水人损失外，还应当支付违约期间用水量（按上三期用水量的平均值计算）水费</w:t>
      </w:r>
      <w:r>
        <w:rPr>
          <w:rFonts w:hint="default" w:ascii="宋体" w:hAnsi="宋体" w:eastAsia="宋体" w:cs="宋体"/>
          <w:sz w:val="24"/>
        </w:rPr>
        <w:t>____</w:t>
      </w:r>
      <w:r>
        <w:rPr>
          <w:rFonts w:hint="eastAsia" w:ascii="宋体" w:hAnsi="宋体" w:eastAsia="宋体" w:cs="宋体"/>
          <w:sz w:val="24"/>
        </w:rPr>
        <w:t>%的违约金。</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3.除突发爆漏抢修、维护公共利益外，因工程施工或供水设施检修等原因需临时停水或降低供水水压的，供水人未提前</w:t>
      </w:r>
      <w:r>
        <w:rPr>
          <w:rFonts w:hint="default" w:ascii="宋体" w:hAnsi="宋体" w:eastAsia="宋体" w:cs="宋体"/>
          <w:sz w:val="24"/>
        </w:rPr>
        <w:t>____</w:t>
      </w:r>
      <w:r>
        <w:rPr>
          <w:rFonts w:hint="eastAsia" w:ascii="宋体" w:hAnsi="宋体" w:eastAsia="宋体" w:cs="宋体"/>
          <w:sz w:val="24"/>
        </w:rPr>
        <w:t>小时发布相关信息的，应当支付用水人停水期间用水量（按上三期用水量的平均值计算）水费</w:t>
      </w:r>
      <w:r>
        <w:rPr>
          <w:rFonts w:hint="default" w:ascii="宋体" w:hAnsi="宋体" w:eastAsia="宋体" w:cs="宋体"/>
          <w:sz w:val="24"/>
        </w:rPr>
        <w:t>____</w:t>
      </w:r>
      <w:r>
        <w:rPr>
          <w:rFonts w:hint="eastAsia" w:ascii="宋体" w:hAnsi="宋体" w:eastAsia="宋体" w:cs="宋体"/>
          <w:sz w:val="24"/>
        </w:rPr>
        <w:t>%的违约金。</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 xml:space="preserve">（二）用水人的违约责任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1.用水人逾期缴纳水费的，每逾期一日应向供水人支付所欠水费</w:t>
      </w:r>
      <w:r>
        <w:rPr>
          <w:rFonts w:hint="default" w:ascii="宋体" w:hAnsi="宋体" w:eastAsia="宋体" w:cs="宋体"/>
          <w:sz w:val="24"/>
        </w:rPr>
        <w:t>____</w:t>
      </w:r>
      <w:r>
        <w:rPr>
          <w:rFonts w:hint="eastAsia" w:ascii="宋体" w:hAnsi="宋体" w:eastAsia="宋体" w:cs="宋体"/>
          <w:b/>
          <w:bCs/>
          <w:sz w:val="24"/>
        </w:rPr>
        <w:t>‰</w:t>
      </w:r>
      <w:r>
        <w:rPr>
          <w:rFonts w:hint="eastAsia" w:ascii="宋体" w:hAnsi="宋体" w:eastAsia="宋体" w:cs="宋体"/>
          <w:sz w:val="24"/>
        </w:rPr>
        <w:t>的违约金。违约金上限不超过本金。</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2.用水人有违反合同约定擅自改变用水性质、向其他用水人转供水行为的，除向供水人补缴水费外，还应当支付正常用水量水费</w:t>
      </w:r>
      <w:r>
        <w:rPr>
          <w:rFonts w:hint="default" w:ascii="宋体" w:hAnsi="宋体" w:eastAsia="宋体" w:cs="宋体"/>
          <w:sz w:val="24"/>
        </w:rPr>
        <w:t>____</w:t>
      </w:r>
      <w:r>
        <w:rPr>
          <w:rFonts w:hint="eastAsia" w:ascii="宋体" w:hAnsi="宋体" w:eastAsia="宋体" w:cs="宋体"/>
          <w:sz w:val="24"/>
        </w:rPr>
        <w:t>%的违约金并承担相应赔偿责任。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3.因用水人未及时办理</w:t>
      </w:r>
      <w:r>
        <w:rPr>
          <w:rFonts w:hint="eastAsia" w:ascii="宋体" w:hAnsi="宋体" w:eastAsia="宋体" w:cs="宋体"/>
          <w:bCs/>
          <w:sz w:val="24"/>
        </w:rPr>
        <w:t>变更</w:t>
      </w:r>
      <w:r>
        <w:rPr>
          <w:rFonts w:hint="eastAsia" w:ascii="宋体" w:hAnsi="宋体" w:eastAsia="宋体" w:cs="宋体"/>
          <w:sz w:val="24"/>
        </w:rPr>
        <w:t>产权人、承租人、结算户名、用水类别、银行代划账户、用水人口数量、联系方式，以及暂停、终止或恢复用水的有关手续而产生的一切后果由用水人承担。致使供水人遭受损失的，用水人应当承担相应赔偿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4.用水人擅自迁移、改动结算水表或有其他干扰结算水表正常计量取水行为的，应按管道口径的小时流量值推算此期间的水量向供水人缴纳水费；致使供水人遭受损失的，用水人应当承担相应赔偿责任。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5.在城市公共供水管道及附属设施上直接接管取水，应按管道口径的小时流量值推算此期间的水量向供水人缴纳水费；用水人擅自将自备水源或其他水源与供水人供水管道联通、向其他用水人转供水或私自改变用水性质的,致使供水人遭受损失的，用水人应当承担相应赔偿责任。</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第七条　通知送达</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由供水人根据本合同向用水人所发送的缴费通知、催缴通知等信息以手机短信、微信、电子邮件、信函、直接投递或张贴等方式送达，一经发送短信、微信至用水人手机、发送电子邮件至用水人邮箱、投递或张贴至用水地址均视为送达。</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供水人遇到紧急情况或需要告知区域内、全市所有用水人有关信息时，可以采取公共媒体、区域公告或供水人门户网站等平台通知。 </w:t>
      </w:r>
    </w:p>
    <w:p>
      <w:pPr>
        <w:pStyle w:val="8"/>
        <w:wordWrap w:val="0"/>
        <w:spacing w:line="360" w:lineRule="auto"/>
        <w:ind w:firstLine="480" w:firstLineChars="200"/>
        <w:rPr>
          <w:rFonts w:hint="eastAsia" w:ascii="宋体" w:hAnsi="宋体" w:eastAsia="宋体" w:cs="宋体"/>
          <w:b/>
        </w:rPr>
      </w:pPr>
      <w:r>
        <w:rPr>
          <w:rFonts w:hint="eastAsia" w:ascii="宋体" w:hAnsi="宋体" w:eastAsia="宋体" w:cs="宋体"/>
          <w:b/>
        </w:rPr>
        <w:t>第八条 争议的解决方式</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本合同在履行过程中发生争议，由双方协商解决，也可以向有关部门申请调解。协商或调解不成的，按以下第</w:t>
      </w:r>
      <w:r>
        <w:rPr>
          <w:rFonts w:hint="eastAsia" w:ascii="宋体" w:hAnsi="宋体" w:eastAsia="宋体" w:cs="宋体"/>
          <w:sz w:val="24"/>
          <w:u w:val="single"/>
        </w:rPr>
        <w:t xml:space="preserve">  </w:t>
      </w:r>
      <w:r>
        <w:rPr>
          <w:rFonts w:hint="eastAsia" w:ascii="宋体" w:hAnsi="宋体" w:eastAsia="宋体" w:cs="宋体"/>
          <w:sz w:val="24"/>
        </w:rPr>
        <w:t>种方式解决（只能选择一种）：</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1.向</w:t>
      </w:r>
      <w:r>
        <w:rPr>
          <w:rFonts w:hint="eastAsia" w:ascii="宋体" w:hAnsi="宋体" w:eastAsia="宋体" w:cs="宋体"/>
          <w:sz w:val="24"/>
          <w:u w:val="single"/>
        </w:rPr>
        <w:t xml:space="preserve">    </w:t>
      </w:r>
      <w:r>
        <w:rPr>
          <w:rFonts w:hint="eastAsia" w:ascii="宋体" w:hAnsi="宋体" w:eastAsia="宋体" w:cs="宋体"/>
          <w:sz w:val="24"/>
        </w:rPr>
        <w:t>仲裁委员会申请仲裁；</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2.向人民法院起诉。</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 xml:space="preserve">第九条 </w:t>
      </w:r>
      <w:r>
        <w:rPr>
          <w:rFonts w:hint="eastAsia" w:ascii="宋体" w:hAnsi="宋体" w:eastAsia="宋体" w:cs="宋体"/>
          <w:b/>
          <w:spacing w:val="12"/>
          <w:sz w:val="24"/>
        </w:rPr>
        <w:t>合同有效期限、合同文本</w:t>
      </w:r>
    </w:p>
    <w:p>
      <w:pPr>
        <w:wordWrap w:val="0"/>
        <w:spacing w:line="360" w:lineRule="auto"/>
        <w:ind w:firstLine="528" w:firstLineChars="200"/>
        <w:rPr>
          <w:rFonts w:hint="eastAsia" w:ascii="宋体" w:hAnsi="宋体" w:eastAsia="宋体" w:cs="宋体"/>
          <w:spacing w:val="12"/>
          <w:sz w:val="24"/>
        </w:rPr>
      </w:pPr>
      <w:r>
        <w:rPr>
          <w:rFonts w:hint="eastAsia" w:ascii="宋体" w:hAnsi="宋体" w:eastAsia="宋体" w:cs="宋体"/>
          <w:spacing w:val="12"/>
          <w:sz w:val="24"/>
        </w:rPr>
        <w:t>本合同自双方签字或盖章之日起生效，</w:t>
      </w:r>
      <w:r>
        <w:rPr>
          <w:rFonts w:hint="eastAsia" w:ascii="宋体" w:hAnsi="宋体" w:eastAsia="宋体" w:cs="宋体"/>
          <w:kern w:val="0"/>
          <w:sz w:val="24"/>
        </w:rPr>
        <w:t>有效期一年，合同期满若双方均无异议，则自动续期，续期方式：每次合同期满自动顺延一年有效期。</w:t>
      </w:r>
      <w:r>
        <w:rPr>
          <w:rFonts w:hint="eastAsia" w:ascii="宋体" w:hAnsi="宋体" w:eastAsia="宋体" w:cs="宋体"/>
          <w:spacing w:val="12"/>
          <w:sz w:val="24"/>
        </w:rPr>
        <w:t>本合同一式两份，双方各执一份，具同等法律效力。</w:t>
      </w:r>
    </w:p>
    <w:p>
      <w:pPr>
        <w:wordWrap w:val="0"/>
        <w:spacing w:line="360" w:lineRule="auto"/>
        <w:ind w:firstLine="528" w:firstLineChars="200"/>
        <w:rPr>
          <w:rFonts w:hint="eastAsia" w:ascii="宋体" w:hAnsi="宋体" w:eastAsia="宋体" w:cs="宋体"/>
          <w:b/>
          <w:spacing w:val="12"/>
          <w:sz w:val="24"/>
        </w:rPr>
      </w:pPr>
      <w:r>
        <w:rPr>
          <w:rFonts w:hint="eastAsia" w:ascii="宋体" w:hAnsi="宋体" w:eastAsia="宋体" w:cs="宋体"/>
          <w:b/>
          <w:spacing w:val="12"/>
          <w:sz w:val="24"/>
        </w:rPr>
        <w:t>第十条 其他约定</w:t>
      </w:r>
    </w:p>
    <w:p>
      <w:pPr>
        <w:wordWrap w:val="0"/>
        <w:spacing w:line="360" w:lineRule="auto"/>
        <w:ind w:firstLine="528" w:firstLineChars="200"/>
        <w:rPr>
          <w:rFonts w:hint="eastAsia" w:ascii="宋体" w:hAnsi="宋体" w:eastAsia="宋体" w:cs="宋体"/>
          <w:spacing w:val="12"/>
          <w:sz w:val="24"/>
          <w:u w:val="single"/>
        </w:rPr>
      </w:pPr>
      <w:r>
        <w:rPr>
          <w:rFonts w:hint="eastAsia" w:ascii="宋体" w:hAnsi="宋体" w:eastAsia="宋体" w:cs="宋体"/>
          <w:spacing w:val="12"/>
          <w:sz w:val="24"/>
          <w:u w:val="single"/>
        </w:rPr>
        <w:t xml:space="preserve">                                                                                       </w:t>
      </w:r>
    </w:p>
    <w:p>
      <w:pPr>
        <w:wordWrap w:val="0"/>
        <w:spacing w:after="312" w:afterLines="100" w:line="360" w:lineRule="auto"/>
        <w:ind w:firstLine="528" w:firstLineChars="200"/>
        <w:rPr>
          <w:rFonts w:hint="eastAsia" w:ascii="宋体" w:hAnsi="宋体" w:eastAsia="宋体" w:cs="宋体"/>
          <w:spacing w:val="12"/>
          <w:sz w:val="24"/>
          <w:u w:val="single"/>
        </w:rPr>
      </w:pPr>
      <w:r>
        <w:rPr>
          <w:rFonts w:hint="eastAsia" w:ascii="宋体" w:hAnsi="宋体" w:eastAsia="宋体" w:cs="宋体"/>
          <w:spacing w:val="12"/>
          <w:sz w:val="24"/>
          <w:u w:val="single"/>
        </w:rPr>
        <w:t xml:space="preserve">                                                                                       </w:t>
      </w:r>
    </w:p>
    <w:tbl>
      <w:tblPr>
        <w:tblStyle w:val="10"/>
        <w:tblW w:w="8300" w:type="dxa"/>
        <w:tblInd w:w="0" w:type="dxa"/>
        <w:tblLayout w:type="fixed"/>
        <w:tblCellMar>
          <w:top w:w="0" w:type="dxa"/>
          <w:left w:w="108" w:type="dxa"/>
          <w:bottom w:w="0" w:type="dxa"/>
          <w:right w:w="108" w:type="dxa"/>
        </w:tblCellMar>
      </w:tblPr>
      <w:tblGrid>
        <w:gridCol w:w="4150"/>
        <w:gridCol w:w="4150"/>
      </w:tblGrid>
      <w:tr>
        <w:tblPrEx>
          <w:tblLayout w:type="fixed"/>
          <w:tblCellMar>
            <w:top w:w="0" w:type="dxa"/>
            <w:left w:w="108" w:type="dxa"/>
            <w:bottom w:w="0" w:type="dxa"/>
            <w:right w:w="108" w:type="dxa"/>
          </w:tblCellMar>
        </w:tblPrEx>
        <w:tc>
          <w:tcPr>
            <w:tcW w:w="4150" w:type="dxa"/>
          </w:tcPr>
          <w:p>
            <w:pPr>
              <w:spacing w:line="360" w:lineRule="auto"/>
              <w:rPr>
                <w:rFonts w:hint="eastAsia" w:ascii="宋体" w:hAnsi="宋体" w:eastAsia="宋体" w:cs="宋体"/>
                <w:sz w:val="24"/>
              </w:rPr>
            </w:pPr>
            <w:r>
              <w:rPr>
                <w:rFonts w:hint="eastAsia" w:ascii="宋体" w:hAnsi="宋体" w:eastAsia="宋体" w:cs="宋体"/>
                <w:sz w:val="24"/>
              </w:rPr>
              <w:t>供水人（盖章)：</w:t>
            </w:r>
            <w:r>
              <w:rPr>
                <w:rFonts w:hint="eastAsia" w:ascii="宋体" w:hAnsi="宋体" w:eastAsia="宋体" w:cs="宋体"/>
                <w:sz w:val="24"/>
                <w:u w:val="single"/>
              </w:rPr>
              <w:t>　　　　　　　</w:t>
            </w:r>
          </w:p>
        </w:tc>
        <w:tc>
          <w:tcPr>
            <w:tcW w:w="4150" w:type="dxa"/>
          </w:tcPr>
          <w:p>
            <w:pPr>
              <w:spacing w:line="360" w:lineRule="auto"/>
              <w:rPr>
                <w:rFonts w:hint="eastAsia" w:ascii="宋体" w:hAnsi="宋体" w:eastAsia="宋体" w:cs="宋体"/>
                <w:sz w:val="24"/>
              </w:rPr>
            </w:pPr>
            <w:r>
              <w:rPr>
                <w:rFonts w:hint="eastAsia" w:ascii="宋体" w:hAnsi="宋体" w:eastAsia="宋体" w:cs="宋体"/>
                <w:sz w:val="24"/>
              </w:rPr>
              <w:t>　      用水人（签字)：</w:t>
            </w:r>
            <w:r>
              <w:rPr>
                <w:rFonts w:hint="eastAsia" w:ascii="宋体" w:hAnsi="宋体" w:eastAsia="宋体" w:cs="宋体"/>
                <w:sz w:val="24"/>
                <w:u w:val="single"/>
              </w:rPr>
              <w:t xml:space="preserve">            </w:t>
            </w:r>
            <w:r>
              <w:rPr>
                <w:rFonts w:hint="eastAsia" w:ascii="宋体" w:hAnsi="宋体" w:eastAsia="宋体" w:cs="宋体"/>
                <w:sz w:val="24"/>
              </w:rPr>
              <w:t xml:space="preserve">          </w:t>
            </w:r>
          </w:p>
        </w:tc>
      </w:tr>
      <w:tr>
        <w:tblPrEx>
          <w:tblLayout w:type="fixed"/>
          <w:tblCellMar>
            <w:top w:w="0" w:type="dxa"/>
            <w:left w:w="108" w:type="dxa"/>
            <w:bottom w:w="0" w:type="dxa"/>
            <w:right w:w="108" w:type="dxa"/>
          </w:tblCellMar>
        </w:tblPrEx>
        <w:tc>
          <w:tcPr>
            <w:tcW w:w="4150" w:type="dxa"/>
          </w:tcPr>
          <w:p>
            <w:pPr>
              <w:spacing w:line="360" w:lineRule="auto"/>
              <w:rPr>
                <w:rFonts w:hint="eastAsia" w:ascii="宋体" w:hAnsi="宋体" w:eastAsia="宋体" w:cs="宋体"/>
                <w:sz w:val="24"/>
              </w:rPr>
            </w:pPr>
            <w:r>
              <w:rPr>
                <w:rFonts w:hint="eastAsia" w:ascii="宋体" w:hAnsi="宋体" w:eastAsia="宋体" w:cs="宋体"/>
                <w:sz w:val="24"/>
              </w:rPr>
              <w:t>法定代表人（签字）：</w:t>
            </w:r>
            <w:r>
              <w:rPr>
                <w:rFonts w:hint="eastAsia" w:ascii="宋体" w:hAnsi="宋体" w:eastAsia="宋体" w:cs="宋体"/>
                <w:sz w:val="24"/>
                <w:u w:val="single"/>
              </w:rPr>
              <w:t xml:space="preserve">          </w:t>
            </w:r>
          </w:p>
        </w:tc>
        <w:tc>
          <w:tcPr>
            <w:tcW w:w="4150" w:type="dxa"/>
          </w:tcPr>
          <w:p>
            <w:pPr>
              <w:spacing w:line="360" w:lineRule="auto"/>
              <w:rPr>
                <w:rFonts w:hint="eastAsia" w:ascii="宋体" w:hAnsi="宋体" w:eastAsia="宋体" w:cs="宋体"/>
                <w:sz w:val="24"/>
                <w:u w:val="single"/>
              </w:rPr>
            </w:pPr>
            <w:r>
              <w:rPr>
                <w:rFonts w:hint="eastAsia" w:ascii="宋体" w:hAnsi="宋体" w:eastAsia="宋体" w:cs="宋体"/>
                <w:sz w:val="24"/>
              </w:rPr>
              <w:t xml:space="preserve">        法定代表人（签字）：</w:t>
            </w:r>
            <w:r>
              <w:rPr>
                <w:rFonts w:hint="eastAsia" w:ascii="宋体" w:hAnsi="宋体" w:eastAsia="宋体" w:cs="宋体"/>
                <w:sz w:val="24"/>
                <w:u w:val="single"/>
              </w:rPr>
              <w:t xml:space="preserve">        </w:t>
            </w:r>
          </w:p>
        </w:tc>
      </w:tr>
      <w:tr>
        <w:tblPrEx>
          <w:tblLayout w:type="fixed"/>
          <w:tblCellMar>
            <w:top w:w="0" w:type="dxa"/>
            <w:left w:w="108" w:type="dxa"/>
            <w:bottom w:w="0" w:type="dxa"/>
            <w:right w:w="108" w:type="dxa"/>
          </w:tblCellMar>
        </w:tblPrEx>
        <w:tc>
          <w:tcPr>
            <w:tcW w:w="4150" w:type="dxa"/>
          </w:tcPr>
          <w:p>
            <w:pPr>
              <w:spacing w:line="360" w:lineRule="auto"/>
              <w:rPr>
                <w:rFonts w:hint="eastAsia" w:ascii="宋体" w:hAnsi="宋体" w:eastAsia="宋体" w:cs="宋体"/>
                <w:sz w:val="24"/>
              </w:rPr>
            </w:pPr>
            <w:r>
              <w:rPr>
                <w:rFonts w:hint="eastAsia" w:ascii="宋体" w:hAnsi="宋体" w:eastAsia="宋体" w:cs="宋体"/>
                <w:sz w:val="24"/>
              </w:rPr>
              <w:t>委托代理人（签字）：</w:t>
            </w:r>
            <w:r>
              <w:rPr>
                <w:rFonts w:hint="eastAsia" w:ascii="宋体" w:hAnsi="宋体" w:eastAsia="宋体" w:cs="宋体"/>
                <w:sz w:val="24"/>
                <w:u w:val="single"/>
              </w:rPr>
              <w:t xml:space="preserve">          </w:t>
            </w:r>
          </w:p>
        </w:tc>
        <w:tc>
          <w:tcPr>
            <w:tcW w:w="4150" w:type="dxa"/>
          </w:tcPr>
          <w:p>
            <w:pPr>
              <w:spacing w:line="360" w:lineRule="auto"/>
              <w:rPr>
                <w:rFonts w:hint="eastAsia" w:ascii="宋体" w:hAnsi="宋体" w:eastAsia="宋体" w:cs="宋体"/>
                <w:sz w:val="24"/>
              </w:rPr>
            </w:pPr>
            <w:r>
              <w:rPr>
                <w:rFonts w:hint="eastAsia" w:ascii="宋体" w:hAnsi="宋体" w:eastAsia="宋体" w:cs="宋体"/>
                <w:sz w:val="24"/>
              </w:rPr>
              <w:t xml:space="preserve">        委托代理人（签字）：</w:t>
            </w:r>
            <w:r>
              <w:rPr>
                <w:rFonts w:hint="eastAsia" w:ascii="宋体" w:hAnsi="宋体" w:eastAsia="宋体" w:cs="宋体"/>
                <w:sz w:val="24"/>
                <w:u w:val="single"/>
              </w:rPr>
              <w:t xml:space="preserve">       </w:t>
            </w:r>
          </w:p>
        </w:tc>
      </w:tr>
      <w:tr>
        <w:tblPrEx>
          <w:tblLayout w:type="fixed"/>
          <w:tblCellMar>
            <w:top w:w="0" w:type="dxa"/>
            <w:left w:w="108" w:type="dxa"/>
            <w:bottom w:w="0" w:type="dxa"/>
            <w:right w:w="108" w:type="dxa"/>
          </w:tblCellMar>
        </w:tblPrEx>
        <w:tc>
          <w:tcPr>
            <w:tcW w:w="4150" w:type="dxa"/>
          </w:tcPr>
          <w:p>
            <w:pPr>
              <w:spacing w:line="360" w:lineRule="auto"/>
              <w:rPr>
                <w:rFonts w:hint="eastAsia" w:ascii="宋体" w:hAnsi="宋体" w:eastAsia="宋体" w:cs="宋体"/>
                <w:sz w:val="24"/>
              </w:rPr>
            </w:pPr>
            <w:r>
              <w:rPr>
                <w:rFonts w:hint="eastAsia" w:ascii="宋体" w:hAnsi="宋体" w:eastAsia="宋体" w:cs="宋体"/>
                <w:sz w:val="24"/>
              </w:rPr>
              <w:t>委托代理人身份证号码：</w:t>
            </w:r>
            <w:r>
              <w:rPr>
                <w:rFonts w:hint="eastAsia" w:ascii="宋体" w:hAnsi="宋体" w:eastAsia="宋体" w:cs="宋体"/>
                <w:sz w:val="24"/>
                <w:u w:val="single"/>
              </w:rPr>
              <w:t xml:space="preserve">       </w:t>
            </w:r>
          </w:p>
        </w:tc>
        <w:tc>
          <w:tcPr>
            <w:tcW w:w="4150" w:type="dxa"/>
          </w:tcPr>
          <w:p>
            <w:pPr>
              <w:spacing w:line="360" w:lineRule="auto"/>
              <w:rPr>
                <w:rFonts w:hint="eastAsia" w:ascii="宋体" w:hAnsi="宋体" w:eastAsia="宋体" w:cs="宋体"/>
                <w:sz w:val="24"/>
              </w:rPr>
            </w:pPr>
            <w:r>
              <w:rPr>
                <w:rFonts w:hint="eastAsia" w:ascii="宋体" w:hAnsi="宋体" w:eastAsia="宋体" w:cs="宋体"/>
                <w:sz w:val="24"/>
              </w:rPr>
              <w:t xml:space="preserve">        委托代理人身份证号码：</w:t>
            </w:r>
            <w:r>
              <w:rPr>
                <w:rFonts w:hint="eastAsia" w:ascii="宋体" w:hAnsi="宋体" w:eastAsia="宋体" w:cs="宋体"/>
                <w:sz w:val="24"/>
                <w:u w:val="single"/>
              </w:rPr>
              <w:t xml:space="preserve">    </w:t>
            </w:r>
            <w:r>
              <w:rPr>
                <w:rFonts w:hint="eastAsia" w:ascii="宋体" w:hAnsi="宋体" w:eastAsia="宋体" w:cs="宋体"/>
                <w:sz w:val="24"/>
              </w:rPr>
              <w:t xml:space="preserve">                 </w:t>
            </w:r>
          </w:p>
        </w:tc>
      </w:tr>
      <w:tr>
        <w:tblPrEx>
          <w:tblLayout w:type="fixed"/>
          <w:tblCellMar>
            <w:top w:w="0" w:type="dxa"/>
            <w:left w:w="108" w:type="dxa"/>
            <w:bottom w:w="0" w:type="dxa"/>
            <w:right w:w="108" w:type="dxa"/>
          </w:tblCellMar>
        </w:tblPrEx>
        <w:tc>
          <w:tcPr>
            <w:tcW w:w="4150" w:type="dxa"/>
          </w:tcPr>
          <w:p>
            <w:pPr>
              <w:spacing w:line="360" w:lineRule="auto"/>
              <w:rPr>
                <w:rFonts w:hint="eastAsia" w:ascii="宋体" w:hAnsi="宋体" w:eastAsia="宋体" w:cs="宋体"/>
                <w:sz w:val="24"/>
              </w:rPr>
            </w:pPr>
            <w:r>
              <w:rPr>
                <w:rFonts w:hint="eastAsia" w:ascii="宋体" w:hAnsi="宋体" w:eastAsia="宋体" w:cs="宋体"/>
                <w:sz w:val="24"/>
              </w:rPr>
              <w:t>联系人(签字)：</w:t>
            </w:r>
            <w:r>
              <w:rPr>
                <w:rFonts w:hint="eastAsia" w:ascii="宋体" w:hAnsi="宋体" w:eastAsia="宋体" w:cs="宋体"/>
                <w:sz w:val="24"/>
                <w:u w:val="single"/>
              </w:rPr>
              <w:t xml:space="preserve">               </w:t>
            </w:r>
          </w:p>
        </w:tc>
        <w:tc>
          <w:tcPr>
            <w:tcW w:w="4150" w:type="dxa"/>
          </w:tcPr>
          <w:p>
            <w:pPr>
              <w:spacing w:line="360" w:lineRule="auto"/>
              <w:rPr>
                <w:rFonts w:hint="eastAsia" w:ascii="宋体" w:hAnsi="宋体" w:eastAsia="宋体" w:cs="宋体"/>
                <w:sz w:val="24"/>
              </w:rPr>
            </w:pPr>
            <w:r>
              <w:rPr>
                <w:rFonts w:hint="eastAsia" w:ascii="宋体" w:hAnsi="宋体" w:eastAsia="宋体" w:cs="宋体"/>
                <w:sz w:val="24"/>
              </w:rPr>
              <w:t xml:space="preserve">        联系人(签字)：</w:t>
            </w:r>
            <w:r>
              <w:rPr>
                <w:rFonts w:hint="eastAsia" w:ascii="宋体" w:hAnsi="宋体" w:eastAsia="宋体" w:cs="宋体"/>
                <w:sz w:val="24"/>
                <w:u w:val="single"/>
              </w:rPr>
              <w:t xml:space="preserve">            </w:t>
            </w:r>
            <w:r>
              <w:rPr>
                <w:rFonts w:hint="eastAsia" w:ascii="宋体" w:hAnsi="宋体" w:eastAsia="宋体" w:cs="宋体"/>
                <w:sz w:val="24"/>
              </w:rPr>
              <w:t xml:space="preserve">         </w:t>
            </w:r>
          </w:p>
        </w:tc>
      </w:tr>
      <w:tr>
        <w:tblPrEx>
          <w:tblLayout w:type="fixed"/>
          <w:tblCellMar>
            <w:top w:w="0" w:type="dxa"/>
            <w:left w:w="108" w:type="dxa"/>
            <w:bottom w:w="0" w:type="dxa"/>
            <w:right w:w="108" w:type="dxa"/>
          </w:tblCellMar>
        </w:tblPrEx>
        <w:tc>
          <w:tcPr>
            <w:tcW w:w="4150" w:type="dxa"/>
          </w:tcPr>
          <w:p>
            <w:pPr>
              <w:spacing w:line="360" w:lineRule="auto"/>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 xml:space="preserve">日           </w:t>
            </w:r>
          </w:p>
        </w:tc>
        <w:tc>
          <w:tcPr>
            <w:tcW w:w="4150" w:type="dxa"/>
          </w:tcPr>
          <w:p>
            <w:pPr>
              <w:spacing w:line="360" w:lineRule="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 xml:space="preserve">日 </w:t>
            </w:r>
          </w:p>
        </w:tc>
      </w:tr>
      <w:tr>
        <w:tblPrEx>
          <w:tblLayout w:type="fixed"/>
          <w:tblCellMar>
            <w:top w:w="0" w:type="dxa"/>
            <w:left w:w="108" w:type="dxa"/>
            <w:bottom w:w="0" w:type="dxa"/>
            <w:right w:w="108" w:type="dxa"/>
          </w:tblCellMar>
        </w:tblPrEx>
        <w:tc>
          <w:tcPr>
            <w:tcW w:w="4150" w:type="dxa"/>
          </w:tcPr>
          <w:p>
            <w:pPr>
              <w:spacing w:line="360" w:lineRule="auto"/>
              <w:rPr>
                <w:rFonts w:hint="eastAsia" w:ascii="宋体" w:hAnsi="宋体" w:eastAsia="宋体" w:cs="宋体"/>
                <w:sz w:val="24"/>
              </w:rPr>
            </w:pPr>
            <w:r>
              <w:rPr>
                <w:rFonts w:hint="eastAsia" w:ascii="宋体" w:hAnsi="宋体" w:eastAsia="宋体" w:cs="宋体"/>
                <w:sz w:val="24"/>
              </w:rPr>
              <w:t xml:space="preserve">第一联 （白色）供水人留存    </w:t>
            </w:r>
          </w:p>
        </w:tc>
        <w:tc>
          <w:tcPr>
            <w:tcW w:w="4150" w:type="dxa"/>
          </w:tcPr>
          <w:p>
            <w:pPr>
              <w:spacing w:line="360" w:lineRule="auto"/>
              <w:rPr>
                <w:rFonts w:hint="eastAsia" w:ascii="宋体" w:hAnsi="宋体" w:eastAsia="宋体" w:cs="宋体"/>
                <w:sz w:val="24"/>
              </w:rPr>
            </w:pPr>
            <w:r>
              <w:rPr>
                <w:rFonts w:hint="eastAsia" w:ascii="宋体" w:hAnsi="宋体" w:eastAsia="宋体" w:cs="宋体"/>
                <w:sz w:val="24"/>
              </w:rPr>
              <w:t xml:space="preserve">        第二联 （蓝色）用水人留存</w:t>
            </w:r>
          </w:p>
        </w:tc>
      </w:tr>
    </w:tbl>
    <w:p>
      <w:pPr>
        <w:spacing w:line="360" w:lineRule="auto"/>
        <w:rPr>
          <w:rFonts w:hint="eastAsia" w:ascii="宋体" w:hAnsi="宋体" w:eastAsia="宋体" w:cs="宋体"/>
          <w:sz w:val="24"/>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19</w:t>
    </w:r>
    <w:r>
      <w:rPr>
        <w:rStyle w:val="13"/>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decimal"/>
      <w:suff w:val="nothing"/>
      <w:lvlText w:val="%1."/>
      <w:lvlJc w:val="left"/>
    </w:lvl>
  </w:abstractNum>
  <w:abstractNum w:abstractNumId="1">
    <w:nsid w:val="00000008"/>
    <w:multiLevelType w:val="singleLevel"/>
    <w:tmpl w:val="00000008"/>
    <w:lvl w:ilvl="0" w:tentative="0">
      <w:start w:val="3"/>
      <w:numFmt w:val="chineseCounting"/>
      <w:suff w:val="nothing"/>
      <w:lvlText w:val="（%1）"/>
      <w:lvlJc w:val="left"/>
    </w:lvl>
  </w:abstractNum>
  <w:abstractNum w:abstractNumId="2">
    <w:nsid w:val="00000009"/>
    <w:multiLevelType w:val="singleLevel"/>
    <w:tmpl w:val="00000009"/>
    <w:lvl w:ilvl="0" w:tentative="0">
      <w:start w:val="1"/>
      <w:numFmt w:val="chineseCounting"/>
      <w:suff w:val="nothing"/>
      <w:lvlText w:val="（%1）"/>
      <w:lvlJc w:val="left"/>
    </w:lvl>
  </w:abstractNum>
  <w:abstractNum w:abstractNumId="3">
    <w:nsid w:val="0000000A"/>
    <w:multiLevelType w:val="singleLevel"/>
    <w:tmpl w:val="0000000A"/>
    <w:lvl w:ilvl="0" w:tentative="0">
      <w:start w:val="2"/>
      <w:numFmt w:val="chineseCounting"/>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007CCC"/>
    <w:rsid w:val="000D5307"/>
    <w:rsid w:val="00150047"/>
    <w:rsid w:val="001A7A62"/>
    <w:rsid w:val="00253279"/>
    <w:rsid w:val="0026692A"/>
    <w:rsid w:val="0039351E"/>
    <w:rsid w:val="004D1454"/>
    <w:rsid w:val="004F7DD1"/>
    <w:rsid w:val="00553180"/>
    <w:rsid w:val="005735E1"/>
    <w:rsid w:val="00636669"/>
    <w:rsid w:val="007623F0"/>
    <w:rsid w:val="008A0957"/>
    <w:rsid w:val="009E1D65"/>
    <w:rsid w:val="00A7635D"/>
    <w:rsid w:val="00A87E27"/>
    <w:rsid w:val="00B865CD"/>
    <w:rsid w:val="00BC34A0"/>
    <w:rsid w:val="00CA4693"/>
    <w:rsid w:val="00D1123E"/>
    <w:rsid w:val="00D65371"/>
    <w:rsid w:val="00F138F8"/>
    <w:rsid w:val="00FA44F1"/>
    <w:rsid w:val="00FF5F19"/>
    <w:rsid w:val="7F37E74F"/>
    <w:rsid w:val="7FCEEDE3"/>
    <w:rsid w:val="FFFF5F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spacing w:line="360" w:lineRule="auto"/>
      <w:jc w:val="center"/>
      <w:outlineLvl w:val="0"/>
    </w:pPr>
    <w:rPr>
      <w:rFonts w:ascii="宋体" w:hAnsi="宋体" w:eastAsia="宋体" w:cs="Times New Roman"/>
      <w:b/>
      <w:color w:val="000000"/>
      <w:kern w:val="44"/>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ody Text Indent"/>
    <w:basedOn w:val="1"/>
    <w:link w:val="17"/>
    <w:uiPriority w:val="0"/>
    <w:pPr>
      <w:widowControl/>
      <w:spacing w:before="100" w:beforeAutospacing="1" w:after="100" w:afterAutospacing="1"/>
      <w:jc w:val="left"/>
    </w:pPr>
    <w:rPr>
      <w:rFonts w:ascii="宋体" w:hAnsi="宋体" w:eastAsia="宋体" w:cs="Times New Roman"/>
      <w:kern w:val="0"/>
      <w:sz w:val="24"/>
      <w:szCs w:val="24"/>
    </w:rPr>
  </w:style>
  <w:style w:type="paragraph" w:styleId="4">
    <w:name w:val="Plain Text"/>
    <w:basedOn w:val="1"/>
    <w:link w:val="20"/>
    <w:uiPriority w:val="0"/>
    <w:rPr>
      <w:rFonts w:ascii="宋体" w:hAnsi="Courier New" w:eastAsia="宋体" w:cs="Times New Roman"/>
      <w:szCs w:val="20"/>
    </w:rPr>
  </w:style>
  <w:style w:type="paragraph" w:styleId="5">
    <w:name w:val="Balloon Text"/>
    <w:basedOn w:val="1"/>
    <w:link w:val="18"/>
    <w:semiHidden/>
    <w:uiPriority w:val="0"/>
    <w:rPr>
      <w:rFonts w:ascii="Times New Roman" w:hAnsi="Times New Roman" w:eastAsia="宋体" w:cs="Times New Roman"/>
      <w:sz w:val="18"/>
      <w:szCs w:val="18"/>
    </w:rPr>
  </w:style>
  <w:style w:type="paragraph" w:styleId="6">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5"/>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Normal (Web)"/>
    <w:basedOn w:val="1"/>
    <w:uiPriority w:val="0"/>
    <w:pPr>
      <w:widowControl/>
      <w:spacing w:before="100" w:after="100"/>
      <w:jc w:val="left"/>
    </w:pPr>
    <w:rPr>
      <w:rFonts w:hint="eastAsia" w:ascii="宋体" w:hAnsi="宋体" w:eastAsia="宋体" w:cs="Times New Roman"/>
      <w:kern w:val="0"/>
      <w:sz w:val="24"/>
      <w:szCs w:val="20"/>
    </w:rPr>
  </w:style>
  <w:style w:type="paragraph" w:styleId="9">
    <w:name w:val="Title"/>
    <w:basedOn w:val="1"/>
    <w:next w:val="1"/>
    <w:link w:val="19"/>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99"/>
    <w:rPr>
      <w:color w:val="0000FF"/>
      <w:u w:val="single"/>
    </w:rPr>
  </w:style>
  <w:style w:type="character" w:customStyle="1" w:styleId="15">
    <w:name w:val="页眉 字符"/>
    <w:basedOn w:val="12"/>
    <w:link w:val="7"/>
    <w:uiPriority w:val="0"/>
    <w:rPr>
      <w:rFonts w:ascii="Times New Roman" w:hAnsi="Times New Roman" w:eastAsia="宋体" w:cs="Times New Roman"/>
      <w:sz w:val="18"/>
      <w:szCs w:val="18"/>
    </w:rPr>
  </w:style>
  <w:style w:type="character" w:customStyle="1" w:styleId="16">
    <w:name w:val="页脚 字符"/>
    <w:basedOn w:val="12"/>
    <w:link w:val="6"/>
    <w:uiPriority w:val="0"/>
    <w:rPr>
      <w:rFonts w:ascii="Times New Roman" w:hAnsi="Times New Roman" w:eastAsia="宋体" w:cs="Times New Roman"/>
      <w:sz w:val="18"/>
      <w:szCs w:val="18"/>
    </w:rPr>
  </w:style>
  <w:style w:type="character" w:customStyle="1" w:styleId="17">
    <w:name w:val="正文文本缩进 字符"/>
    <w:basedOn w:val="12"/>
    <w:link w:val="3"/>
    <w:uiPriority w:val="0"/>
    <w:rPr>
      <w:rFonts w:ascii="宋体" w:hAnsi="宋体" w:eastAsia="宋体" w:cs="Times New Roman"/>
      <w:kern w:val="0"/>
      <w:sz w:val="24"/>
      <w:szCs w:val="24"/>
    </w:rPr>
  </w:style>
  <w:style w:type="character" w:customStyle="1" w:styleId="18">
    <w:name w:val="批注框文本 字符"/>
    <w:basedOn w:val="12"/>
    <w:link w:val="5"/>
    <w:semiHidden/>
    <w:uiPriority w:val="0"/>
    <w:rPr>
      <w:rFonts w:ascii="Times New Roman" w:hAnsi="Times New Roman" w:eastAsia="宋体" w:cs="Times New Roman"/>
      <w:sz w:val="18"/>
      <w:szCs w:val="18"/>
    </w:rPr>
  </w:style>
  <w:style w:type="character" w:customStyle="1" w:styleId="19">
    <w:name w:val="标题 字符"/>
    <w:basedOn w:val="12"/>
    <w:link w:val="9"/>
    <w:uiPriority w:val="10"/>
    <w:rPr>
      <w:rFonts w:asciiTheme="majorHAnsi" w:hAnsiTheme="majorHAnsi" w:eastAsiaTheme="majorEastAsia" w:cstheme="majorBidi"/>
      <w:b/>
      <w:bCs/>
      <w:sz w:val="32"/>
      <w:szCs w:val="32"/>
    </w:rPr>
  </w:style>
  <w:style w:type="character" w:customStyle="1" w:styleId="20">
    <w:name w:val="纯文本 字符"/>
    <w:basedOn w:val="12"/>
    <w:link w:val="4"/>
    <w:uiPriority w:val="0"/>
    <w:rPr>
      <w:rFonts w:ascii="宋体" w:hAnsi="Courier New" w:eastAsia="宋体" w:cs="Times New Roman"/>
      <w:szCs w:val="20"/>
    </w:rPr>
  </w:style>
  <w:style w:type="character" w:customStyle="1" w:styleId="21">
    <w:name w:val="标题 1 字符"/>
    <w:basedOn w:val="12"/>
    <w:link w:val="2"/>
    <w:uiPriority w:val="0"/>
    <w:rPr>
      <w:rFonts w:ascii="宋体" w:hAnsi="宋体" w:eastAsia="宋体" w:cs="Times New Roman"/>
      <w:b/>
      <w:color w:val="000000"/>
      <w:kern w:val="44"/>
      <w:sz w:val="32"/>
      <w:szCs w:val="32"/>
    </w:rPr>
  </w:style>
  <w:style w:type="paragraph" w:customStyle="1" w:styleId="22">
    <w:name w:val="p0"/>
    <w:qFormat/>
    <w:uiPriority w:val="0"/>
    <w:rPr>
      <w:rFonts w:ascii="Times New Roman" w:hAnsi="Times New Roman" w:eastAsia="宋体" w:cs="Times New Roman"/>
      <w:kern w:val="0"/>
      <w:sz w:val="21"/>
      <w:szCs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687</Words>
  <Characters>3917</Characters>
  <Lines>32</Lines>
  <Paragraphs>9</Paragraphs>
  <TotalTime>0</TotalTime>
  <ScaleCrop>false</ScaleCrop>
  <LinksUpToDate>false</LinksUpToDate>
  <CharactersWithSpaces>4595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2019-03-21T08:51:00Z</dcterms:created>
  <dc:creator>雯 张</dc:creator>
  <cp:lastModifiedBy>雯 张</cp:lastModifiedBy>
  <dcterms:modified xsi:type="dcterms:W3CDTF">2020-05-28T11:22:39Z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