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2CF" w:rsidRPr="006F239C" w:rsidRDefault="007172CF" w:rsidP="007172CF">
      <w:pPr>
        <w:pStyle w:val="a8"/>
      </w:pPr>
      <w:bookmarkStart w:id="0" w:name="_GoBack"/>
      <w:r w:rsidRPr="006F239C">
        <w:rPr>
          <w:rFonts w:hint="eastAsia"/>
        </w:rPr>
        <w:t>建筑消防设施维修保养合同</w:t>
      </w:r>
    </w:p>
    <w:bookmarkEnd w:id="0"/>
    <w:p w:rsidR="007172CF" w:rsidRPr="006F239C" w:rsidRDefault="007172CF" w:rsidP="00321724">
      <w:pPr>
        <w:adjustRightInd w:val="0"/>
        <w:snapToGrid w:val="0"/>
        <w:spacing w:beforeLines="100" w:before="312" w:line="360" w:lineRule="auto"/>
        <w:ind w:firstLineChars="200" w:firstLine="480"/>
        <w:rPr>
          <w:rFonts w:ascii="宋体" w:eastAsia="宋体" w:hAnsi="宋体" w:cs="宋体"/>
          <w:color w:val="000000"/>
          <w:sz w:val="24"/>
          <w:szCs w:val="24"/>
          <w:u w:val="single"/>
        </w:rPr>
      </w:pPr>
      <w:r w:rsidRPr="006F239C">
        <w:rPr>
          <w:rFonts w:ascii="宋体" w:eastAsia="宋体" w:hAnsi="宋体" w:cs="宋体" w:hint="eastAsia"/>
          <w:color w:val="000000"/>
          <w:sz w:val="24"/>
          <w:szCs w:val="24"/>
        </w:rPr>
        <w:t>甲方（托修、托保方）：</w:t>
      </w:r>
      <w:r w:rsidRPr="006F239C">
        <w:rPr>
          <w:rFonts w:ascii="宋体" w:eastAsia="宋体" w:hAnsi="宋体" w:cs="宋体" w:hint="eastAsia"/>
          <w:color w:val="000000"/>
          <w:sz w:val="24"/>
          <w:szCs w:val="24"/>
          <w:u w:val="single"/>
        </w:rPr>
        <w:t xml:space="preserve">                               </w:t>
      </w:r>
    </w:p>
    <w:p w:rsidR="007172CF" w:rsidRPr="006F239C" w:rsidRDefault="007172CF" w:rsidP="00321724">
      <w:pPr>
        <w:adjustRightInd w:val="0"/>
        <w:snapToGrid w:val="0"/>
        <w:spacing w:line="360" w:lineRule="auto"/>
        <w:ind w:firstLineChars="200" w:firstLine="480"/>
        <w:rPr>
          <w:rFonts w:ascii="宋体" w:eastAsia="宋体" w:hAnsi="宋体" w:cs="宋体"/>
          <w:color w:val="000000"/>
          <w:sz w:val="24"/>
          <w:szCs w:val="24"/>
          <w:u w:val="single"/>
        </w:rPr>
      </w:pPr>
      <w:r w:rsidRPr="006F239C">
        <w:rPr>
          <w:rFonts w:ascii="宋体" w:eastAsia="宋体" w:hAnsi="宋体" w:cs="宋体" w:hint="eastAsia"/>
          <w:color w:val="000000"/>
          <w:sz w:val="24"/>
          <w:szCs w:val="24"/>
        </w:rPr>
        <w:t>乙方（承修、承保方）：</w:t>
      </w:r>
      <w:r w:rsidRPr="006F239C">
        <w:rPr>
          <w:rFonts w:ascii="宋体" w:eastAsia="宋体" w:hAnsi="宋体" w:cs="宋体" w:hint="eastAsia"/>
          <w:color w:val="000000"/>
          <w:sz w:val="24"/>
          <w:szCs w:val="24"/>
          <w:u w:val="single"/>
        </w:rPr>
        <w:t xml:space="preserve">                               </w:t>
      </w:r>
    </w:p>
    <w:p w:rsidR="007172CF" w:rsidRPr="006F239C" w:rsidRDefault="007172CF" w:rsidP="000A3670">
      <w:pPr>
        <w:adjustRightInd w:val="0"/>
        <w:snapToGrid w:val="0"/>
        <w:spacing w:beforeLines="100" w:before="312" w:line="360" w:lineRule="auto"/>
        <w:ind w:firstLineChars="200" w:firstLine="480"/>
        <w:rPr>
          <w:rFonts w:ascii="宋体" w:eastAsia="宋体" w:hAnsi="宋体" w:cs="宋体"/>
          <w:color w:val="000000"/>
          <w:sz w:val="24"/>
          <w:szCs w:val="24"/>
        </w:rPr>
      </w:pPr>
      <w:r w:rsidRPr="006F239C">
        <w:rPr>
          <w:rFonts w:ascii="宋体" w:eastAsia="宋体" w:hAnsi="宋体" w:cs="宋体" w:hint="eastAsia"/>
          <w:color w:val="000000"/>
          <w:sz w:val="24"/>
          <w:szCs w:val="24"/>
        </w:rPr>
        <w:t>甲乙双方根据《中华人民共和国合同法》、《中华人民共和国消防法》和《山东省消防条例》，结合具体情况，经协商达成如下协议，共同遵守。</w:t>
      </w:r>
    </w:p>
    <w:p w:rsidR="007172CF" w:rsidRPr="006F239C" w:rsidRDefault="007172CF">
      <w:pPr>
        <w:adjustRightInd w:val="0"/>
        <w:snapToGrid w:val="0"/>
        <w:spacing w:line="360" w:lineRule="auto"/>
        <w:ind w:firstLine="570"/>
        <w:rPr>
          <w:rFonts w:ascii="宋体" w:eastAsia="宋体" w:hAnsi="宋体" w:cs="宋体"/>
          <w:color w:val="000000"/>
          <w:sz w:val="24"/>
          <w:szCs w:val="24"/>
          <w:u w:val="single"/>
        </w:rPr>
      </w:pPr>
      <w:r w:rsidRPr="006F239C">
        <w:rPr>
          <w:rFonts w:ascii="宋体" w:eastAsia="宋体" w:hAnsi="宋体" w:cs="宋体" w:hint="eastAsia"/>
          <w:b/>
          <w:bCs/>
          <w:color w:val="000000"/>
          <w:sz w:val="24"/>
          <w:szCs w:val="24"/>
        </w:rPr>
        <w:t>一、维修保养建筑名称</w:t>
      </w:r>
      <w:r w:rsidRPr="006F239C">
        <w:rPr>
          <w:rFonts w:ascii="宋体" w:eastAsia="宋体" w:hAnsi="宋体" w:cs="宋体" w:hint="eastAsia"/>
          <w:color w:val="000000"/>
          <w:sz w:val="24"/>
          <w:szCs w:val="24"/>
        </w:rPr>
        <w:t>：</w:t>
      </w:r>
      <w:r w:rsidRPr="006F239C">
        <w:rPr>
          <w:rFonts w:ascii="宋体" w:eastAsia="宋体" w:hAnsi="宋体" w:cs="宋体" w:hint="eastAsia"/>
          <w:color w:val="000000"/>
          <w:sz w:val="24"/>
          <w:szCs w:val="24"/>
          <w:u w:val="single"/>
        </w:rPr>
        <w:t xml:space="preserve">                                              </w:t>
      </w:r>
    </w:p>
    <w:p w:rsidR="007172CF" w:rsidRPr="006F239C" w:rsidRDefault="007172CF" w:rsidP="000A3670">
      <w:pPr>
        <w:adjustRightInd w:val="0"/>
        <w:snapToGrid w:val="0"/>
        <w:spacing w:line="360" w:lineRule="auto"/>
        <w:ind w:firstLine="570"/>
        <w:rPr>
          <w:rFonts w:ascii="宋体" w:eastAsia="宋体" w:hAnsi="宋体" w:cs="宋体"/>
          <w:color w:val="000000"/>
          <w:sz w:val="24"/>
          <w:szCs w:val="24"/>
          <w:u w:val="single"/>
        </w:rPr>
      </w:pPr>
      <w:r w:rsidRPr="006F239C">
        <w:rPr>
          <w:rFonts w:ascii="宋体" w:eastAsia="宋体" w:hAnsi="宋体" w:cs="宋体" w:hint="eastAsia"/>
          <w:b/>
          <w:bCs/>
          <w:color w:val="000000"/>
          <w:sz w:val="24"/>
          <w:szCs w:val="24"/>
        </w:rPr>
        <w:t>二、维修保养范围</w:t>
      </w:r>
      <w:r w:rsidRPr="006F239C">
        <w:rPr>
          <w:rFonts w:ascii="宋体" w:eastAsia="宋体" w:hAnsi="宋体" w:cs="宋体" w:hint="eastAsia"/>
          <w:color w:val="000000"/>
          <w:sz w:val="24"/>
          <w:szCs w:val="24"/>
        </w:rPr>
        <w:t>：乙方负责下列建筑消防设施中的第</w:t>
      </w:r>
      <w:r w:rsidRPr="006F239C">
        <w:rPr>
          <w:rFonts w:ascii="宋体" w:eastAsia="宋体" w:hAnsi="宋体" w:cs="宋体" w:hint="eastAsia"/>
          <w:color w:val="000000"/>
          <w:sz w:val="24"/>
          <w:szCs w:val="24"/>
          <w:u w:val="single"/>
        </w:rPr>
        <w:t xml:space="preserve">       </w:t>
      </w:r>
      <w:r w:rsidRPr="006F239C">
        <w:rPr>
          <w:rFonts w:ascii="宋体" w:eastAsia="宋体" w:hAnsi="宋体" w:cs="宋体" w:hint="eastAsia"/>
          <w:color w:val="000000"/>
          <w:sz w:val="24"/>
          <w:szCs w:val="24"/>
        </w:rPr>
        <w:t>项建筑消防设施的维修保养。</w:t>
      </w:r>
    </w:p>
    <w:p w:rsidR="007172CF" w:rsidRPr="006F239C" w:rsidRDefault="007172CF" w:rsidP="000A3670">
      <w:pPr>
        <w:adjustRightInd w:val="0"/>
        <w:snapToGrid w:val="0"/>
        <w:spacing w:line="360" w:lineRule="auto"/>
        <w:ind w:firstLine="570"/>
        <w:rPr>
          <w:rFonts w:ascii="宋体" w:eastAsia="宋体" w:hAnsi="宋体" w:cs="宋体"/>
          <w:color w:val="000000"/>
          <w:sz w:val="24"/>
          <w:szCs w:val="24"/>
          <w:u w:val="single"/>
        </w:rPr>
      </w:pPr>
      <w:r w:rsidRPr="006F239C">
        <w:rPr>
          <w:rFonts w:ascii="宋体" w:eastAsia="宋体" w:hAnsi="宋体" w:cs="宋体" w:hint="eastAsia"/>
          <w:color w:val="000000"/>
          <w:sz w:val="24"/>
          <w:szCs w:val="24"/>
        </w:rPr>
        <w:t>1.建筑防火分隔和安全疏散设施；2.火灾自动报警系统；3.消防给水设施；4.消火栓系统；5.消防水炮系统；6.自动喷水灭火系统；7.气体灭火系统；8.水喷雾自动灭火系统；9.泡沫灭火系统；10.防烟、排烟设施；11.消防电气和通讯设施；12.消防电梯；13.干粉灭火设施；14.移动式灭火器材；15.其他设施。（详见建筑消防设施名录）</w:t>
      </w:r>
    </w:p>
    <w:p w:rsidR="007172CF" w:rsidRPr="006F239C" w:rsidRDefault="007172CF" w:rsidP="000A3670">
      <w:pPr>
        <w:adjustRightInd w:val="0"/>
        <w:snapToGrid w:val="0"/>
        <w:spacing w:line="360" w:lineRule="auto"/>
        <w:ind w:firstLine="531"/>
        <w:rPr>
          <w:rFonts w:ascii="宋体" w:eastAsia="宋体" w:hAnsi="宋体" w:cs="宋体"/>
          <w:color w:val="000000"/>
          <w:sz w:val="24"/>
          <w:szCs w:val="24"/>
        </w:rPr>
      </w:pPr>
      <w:r w:rsidRPr="006F239C">
        <w:rPr>
          <w:rFonts w:ascii="宋体" w:eastAsia="宋体" w:hAnsi="宋体" w:cs="宋体" w:hint="eastAsia"/>
          <w:b/>
          <w:bCs/>
          <w:color w:val="000000"/>
          <w:sz w:val="24"/>
          <w:szCs w:val="24"/>
        </w:rPr>
        <w:t>三、维修保养期限：</w:t>
      </w:r>
      <w:r w:rsidRPr="006F239C">
        <w:rPr>
          <w:rFonts w:ascii="宋体" w:eastAsia="宋体" w:hAnsi="宋体" w:cs="宋体" w:hint="eastAsia"/>
          <w:color w:val="000000"/>
          <w:sz w:val="24"/>
          <w:szCs w:val="24"/>
        </w:rPr>
        <w:t>自</w:t>
      </w:r>
      <w:r>
        <w:rPr>
          <w:rFonts w:ascii="宋体" w:eastAsia="宋体" w:hAnsi="宋体" w:cs="宋体" w:hint="eastAsia"/>
          <w:color w:val="000000"/>
          <w:sz w:val="24"/>
          <w:szCs w:val="24"/>
          <w:u w:val="single"/>
        </w:rPr>
        <w:t xml:space="preserve">   </w:t>
      </w:r>
      <w:r w:rsidRPr="006F239C">
        <w:rPr>
          <w:rFonts w:ascii="宋体" w:eastAsia="宋体" w:hAnsi="宋体" w:cs="宋体" w:hint="eastAsia"/>
          <w:color w:val="000000"/>
          <w:sz w:val="24"/>
          <w:szCs w:val="24"/>
          <w:u w:val="single"/>
        </w:rPr>
        <w:t xml:space="preserve"> </w:t>
      </w:r>
      <w:r w:rsidRPr="006F239C">
        <w:rPr>
          <w:rFonts w:ascii="宋体" w:eastAsia="宋体" w:hAnsi="宋体" w:cs="宋体" w:hint="eastAsia"/>
          <w:color w:val="000000"/>
          <w:sz w:val="24"/>
          <w:szCs w:val="24"/>
        </w:rPr>
        <w:t>年</w:t>
      </w:r>
      <w:r w:rsidRPr="006F239C">
        <w:rPr>
          <w:rFonts w:ascii="宋体" w:eastAsia="宋体" w:hAnsi="宋体" w:cs="宋体" w:hint="eastAsia"/>
          <w:color w:val="000000"/>
          <w:sz w:val="24"/>
          <w:szCs w:val="24"/>
          <w:u w:val="single"/>
        </w:rPr>
        <w:t xml:space="preserve">    </w:t>
      </w:r>
      <w:r w:rsidRPr="006F239C">
        <w:rPr>
          <w:rFonts w:ascii="宋体" w:eastAsia="宋体" w:hAnsi="宋体" w:cs="宋体" w:hint="eastAsia"/>
          <w:color w:val="000000"/>
          <w:sz w:val="24"/>
          <w:szCs w:val="24"/>
        </w:rPr>
        <w:t>月</w:t>
      </w:r>
      <w:r>
        <w:rPr>
          <w:rFonts w:ascii="宋体" w:eastAsia="宋体" w:hAnsi="宋体" w:cs="宋体" w:hint="eastAsia"/>
          <w:color w:val="000000"/>
          <w:sz w:val="24"/>
          <w:szCs w:val="24"/>
          <w:u w:val="single"/>
        </w:rPr>
        <w:t xml:space="preserve"> </w:t>
      </w:r>
      <w:r w:rsidRPr="006F239C">
        <w:rPr>
          <w:rFonts w:ascii="宋体" w:eastAsia="宋体" w:hAnsi="宋体" w:cs="宋体" w:hint="eastAsia"/>
          <w:color w:val="000000"/>
          <w:sz w:val="24"/>
          <w:szCs w:val="24"/>
          <w:u w:val="single"/>
        </w:rPr>
        <w:t xml:space="preserve">   </w:t>
      </w:r>
      <w:r w:rsidRPr="006F239C">
        <w:rPr>
          <w:rFonts w:ascii="宋体" w:eastAsia="宋体" w:hAnsi="宋体" w:cs="宋体" w:hint="eastAsia"/>
          <w:color w:val="000000"/>
          <w:sz w:val="24"/>
          <w:szCs w:val="24"/>
        </w:rPr>
        <w:t>日</w:t>
      </w:r>
      <w:r>
        <w:rPr>
          <w:rFonts w:ascii="宋体" w:eastAsia="宋体" w:hAnsi="宋体" w:cs="宋体" w:hint="eastAsia"/>
          <w:color w:val="000000"/>
          <w:sz w:val="24"/>
          <w:szCs w:val="24"/>
          <w:u w:val="single"/>
        </w:rPr>
        <w:t xml:space="preserve"> </w:t>
      </w:r>
      <w:r w:rsidRPr="006F239C">
        <w:rPr>
          <w:rFonts w:ascii="宋体" w:eastAsia="宋体" w:hAnsi="宋体" w:cs="宋体" w:hint="eastAsia"/>
          <w:color w:val="000000"/>
          <w:sz w:val="24"/>
          <w:szCs w:val="24"/>
          <w:u w:val="single"/>
        </w:rPr>
        <w:t xml:space="preserve">   </w:t>
      </w:r>
      <w:r w:rsidRPr="006F239C">
        <w:rPr>
          <w:rFonts w:ascii="宋体" w:eastAsia="宋体" w:hAnsi="宋体" w:cs="宋体" w:hint="eastAsia"/>
          <w:color w:val="000000"/>
          <w:sz w:val="24"/>
          <w:szCs w:val="24"/>
        </w:rPr>
        <w:t>时起至</w:t>
      </w:r>
      <w:r w:rsidRPr="006F239C">
        <w:rPr>
          <w:rFonts w:ascii="宋体" w:eastAsia="宋体" w:hAnsi="宋体" w:cs="宋体" w:hint="eastAsia"/>
          <w:color w:val="000000"/>
          <w:sz w:val="24"/>
          <w:szCs w:val="24"/>
          <w:u w:val="single"/>
        </w:rPr>
        <w:t xml:space="preserve">    </w:t>
      </w:r>
      <w:r w:rsidRPr="006F239C">
        <w:rPr>
          <w:rFonts w:ascii="宋体" w:eastAsia="宋体" w:hAnsi="宋体" w:cs="宋体" w:hint="eastAsia"/>
          <w:color w:val="000000"/>
          <w:sz w:val="24"/>
          <w:szCs w:val="24"/>
        </w:rPr>
        <w:t>年</w:t>
      </w:r>
      <w:r w:rsidRPr="006F239C">
        <w:rPr>
          <w:rFonts w:ascii="宋体" w:eastAsia="宋体" w:hAnsi="宋体" w:cs="宋体" w:hint="eastAsia"/>
          <w:color w:val="000000"/>
          <w:sz w:val="24"/>
          <w:szCs w:val="24"/>
          <w:u w:val="single"/>
        </w:rPr>
        <w:t xml:space="preserve">   </w:t>
      </w:r>
      <w:r w:rsidRPr="006F239C">
        <w:rPr>
          <w:rFonts w:ascii="宋体" w:eastAsia="宋体" w:hAnsi="宋体" w:cs="宋体" w:hint="eastAsia"/>
          <w:color w:val="000000"/>
          <w:sz w:val="24"/>
          <w:szCs w:val="24"/>
        </w:rPr>
        <w:t>月</w:t>
      </w:r>
      <w:r w:rsidRPr="006F239C">
        <w:rPr>
          <w:rFonts w:ascii="宋体" w:eastAsia="宋体" w:hAnsi="宋体" w:cs="宋体" w:hint="eastAsia"/>
          <w:color w:val="000000"/>
          <w:sz w:val="24"/>
          <w:szCs w:val="24"/>
          <w:u w:val="single"/>
        </w:rPr>
        <w:t xml:space="preserve">     </w:t>
      </w:r>
      <w:r w:rsidRPr="006F239C">
        <w:rPr>
          <w:rFonts w:ascii="宋体" w:eastAsia="宋体" w:hAnsi="宋体" w:cs="宋体" w:hint="eastAsia"/>
          <w:color w:val="000000"/>
          <w:sz w:val="24"/>
          <w:szCs w:val="24"/>
        </w:rPr>
        <w:t>日</w:t>
      </w:r>
    </w:p>
    <w:p w:rsidR="007172CF" w:rsidRPr="006F239C" w:rsidRDefault="007172CF" w:rsidP="000A3670">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u w:val="single"/>
        </w:rPr>
        <w:t xml:space="preserve">     </w:t>
      </w:r>
      <w:r w:rsidRPr="006F239C">
        <w:rPr>
          <w:rFonts w:ascii="宋体" w:eastAsia="宋体" w:hAnsi="宋体" w:cs="宋体" w:hint="eastAsia"/>
          <w:color w:val="000000"/>
          <w:sz w:val="24"/>
          <w:szCs w:val="24"/>
        </w:rPr>
        <w:t>时</w:t>
      </w:r>
      <w:r w:rsidRPr="006F239C">
        <w:rPr>
          <w:rFonts w:ascii="宋体" w:eastAsia="宋体" w:hAnsi="宋体" w:cs="宋体" w:hint="eastAsia"/>
          <w:color w:val="000000"/>
          <w:sz w:val="24"/>
          <w:szCs w:val="24"/>
          <w:u w:val="single"/>
        </w:rPr>
        <w:t xml:space="preserve">     </w:t>
      </w:r>
      <w:r w:rsidRPr="006F239C">
        <w:rPr>
          <w:rFonts w:ascii="宋体" w:eastAsia="宋体" w:hAnsi="宋体" w:cs="宋体" w:hint="eastAsia"/>
          <w:color w:val="000000"/>
          <w:sz w:val="24"/>
          <w:szCs w:val="24"/>
        </w:rPr>
        <w:t>止。维修保养期限届满前</w:t>
      </w:r>
      <w:r w:rsidRPr="006F239C">
        <w:rPr>
          <w:rFonts w:ascii="宋体" w:eastAsia="宋体" w:hAnsi="宋体" w:cs="宋体" w:hint="eastAsia"/>
          <w:color w:val="000000"/>
          <w:sz w:val="24"/>
          <w:szCs w:val="24"/>
          <w:u w:val="single"/>
        </w:rPr>
        <w:t xml:space="preserve">     </w:t>
      </w:r>
      <w:r w:rsidRPr="006F239C">
        <w:rPr>
          <w:rFonts w:ascii="宋体" w:eastAsia="宋体" w:hAnsi="宋体" w:cs="宋体" w:hint="eastAsia"/>
          <w:color w:val="000000"/>
          <w:sz w:val="24"/>
          <w:szCs w:val="24"/>
        </w:rPr>
        <w:t>日内，双方如愿意延长维修保养期，应重新签订合同。</w:t>
      </w:r>
    </w:p>
    <w:p w:rsidR="007172CF" w:rsidRPr="006F239C" w:rsidRDefault="007172CF">
      <w:pPr>
        <w:adjustRightInd w:val="0"/>
        <w:snapToGrid w:val="0"/>
        <w:spacing w:line="360" w:lineRule="auto"/>
        <w:ind w:firstLine="570"/>
        <w:rPr>
          <w:rFonts w:ascii="宋体" w:eastAsia="宋体" w:hAnsi="宋体" w:cs="宋体"/>
          <w:b/>
          <w:bCs/>
          <w:color w:val="000000"/>
          <w:sz w:val="24"/>
          <w:szCs w:val="24"/>
        </w:rPr>
      </w:pPr>
      <w:r w:rsidRPr="006F239C">
        <w:rPr>
          <w:rFonts w:ascii="宋体" w:eastAsia="宋体" w:hAnsi="宋体" w:cs="宋体" w:hint="eastAsia"/>
          <w:b/>
          <w:bCs/>
          <w:color w:val="000000"/>
          <w:sz w:val="24"/>
          <w:szCs w:val="24"/>
        </w:rPr>
        <w:t>四、甲方的权利、义务：</w:t>
      </w:r>
    </w:p>
    <w:p w:rsidR="007172CF" w:rsidRPr="006F239C" w:rsidRDefault="007172CF">
      <w:pPr>
        <w:adjustRightInd w:val="0"/>
        <w:snapToGrid w:val="0"/>
        <w:spacing w:line="360" w:lineRule="auto"/>
        <w:ind w:firstLine="570"/>
        <w:rPr>
          <w:rFonts w:ascii="宋体" w:eastAsia="宋体" w:hAnsi="宋体" w:cs="宋体"/>
          <w:color w:val="000000"/>
          <w:sz w:val="24"/>
          <w:szCs w:val="24"/>
        </w:rPr>
      </w:pPr>
      <w:r w:rsidRPr="006F239C">
        <w:rPr>
          <w:rFonts w:ascii="宋体" w:eastAsia="宋体" w:hAnsi="宋体" w:cs="宋体" w:hint="eastAsia"/>
          <w:color w:val="000000"/>
          <w:sz w:val="24"/>
          <w:szCs w:val="24"/>
        </w:rPr>
        <w:t>1.认真遵守有关消防法律、法规和标准规范，明确建筑消防设施的维护管理归口部门、管理人员及其工作职责，建立建筑消防设施值班、巡查、检测、维修保养、建档等制度；</w:t>
      </w:r>
    </w:p>
    <w:p w:rsidR="007172CF" w:rsidRPr="006F239C" w:rsidRDefault="007172CF">
      <w:pPr>
        <w:adjustRightInd w:val="0"/>
        <w:snapToGrid w:val="0"/>
        <w:spacing w:line="360" w:lineRule="auto"/>
        <w:ind w:firstLine="570"/>
        <w:rPr>
          <w:rFonts w:ascii="宋体" w:eastAsia="宋体" w:hAnsi="宋体" w:cs="宋体"/>
          <w:color w:val="000000"/>
          <w:sz w:val="24"/>
          <w:szCs w:val="24"/>
        </w:rPr>
      </w:pPr>
      <w:r w:rsidRPr="006F239C">
        <w:rPr>
          <w:rFonts w:ascii="宋体" w:eastAsia="宋体" w:hAnsi="宋体" w:cs="宋体" w:hint="eastAsia"/>
          <w:color w:val="000000"/>
          <w:sz w:val="24"/>
          <w:szCs w:val="24"/>
        </w:rPr>
        <w:t>2.制定消防设施操作规程，明确操作人员。负责消防设施操作的人员通过消防行业特有工种职业技能鉴定，持有初级技能以上等级的职业资格证书，能熟练操作消防设施；</w:t>
      </w:r>
    </w:p>
    <w:p w:rsidR="007172CF" w:rsidRPr="006F239C" w:rsidRDefault="007172CF">
      <w:pPr>
        <w:adjustRightInd w:val="0"/>
        <w:snapToGrid w:val="0"/>
        <w:spacing w:line="360" w:lineRule="auto"/>
        <w:ind w:firstLine="570"/>
        <w:rPr>
          <w:rFonts w:ascii="宋体" w:eastAsia="宋体" w:hAnsi="宋体" w:cs="宋体"/>
          <w:color w:val="000000"/>
          <w:sz w:val="24"/>
          <w:szCs w:val="24"/>
        </w:rPr>
      </w:pPr>
      <w:r w:rsidRPr="006F239C">
        <w:rPr>
          <w:rFonts w:ascii="宋体" w:eastAsia="宋体" w:hAnsi="宋体" w:cs="宋体" w:hint="eastAsia"/>
          <w:color w:val="000000"/>
          <w:sz w:val="24"/>
          <w:szCs w:val="24"/>
        </w:rPr>
        <w:t>3.消防控制室实行24小时值班制度，值班人员不少于6人，每班工作时间不大于8小时，每班人员不少于2人，且均通过消防行业特有工种职业技能鉴定，持有初级技能以上等级的职业资格证书；</w:t>
      </w:r>
    </w:p>
    <w:p w:rsidR="007172CF" w:rsidRPr="006F239C" w:rsidRDefault="007172CF">
      <w:pPr>
        <w:adjustRightInd w:val="0"/>
        <w:snapToGrid w:val="0"/>
        <w:spacing w:line="360" w:lineRule="auto"/>
        <w:ind w:firstLine="570"/>
        <w:rPr>
          <w:rFonts w:ascii="宋体" w:eastAsia="宋体" w:hAnsi="宋体" w:cs="宋体"/>
          <w:color w:val="000000"/>
          <w:sz w:val="24"/>
          <w:szCs w:val="24"/>
        </w:rPr>
      </w:pPr>
      <w:r w:rsidRPr="006F239C">
        <w:rPr>
          <w:rFonts w:ascii="宋体" w:eastAsia="宋体" w:hAnsi="宋体" w:cs="宋体" w:hint="eastAsia"/>
          <w:color w:val="000000"/>
          <w:sz w:val="24"/>
          <w:szCs w:val="24"/>
        </w:rPr>
        <w:t>4.按照有关规定对消防设施进行值班检查、巡查、检测，每年委托具备资</w:t>
      </w:r>
      <w:r w:rsidRPr="006F239C">
        <w:rPr>
          <w:rFonts w:ascii="宋体" w:eastAsia="宋体" w:hAnsi="宋体" w:cs="宋体" w:hint="eastAsia"/>
          <w:color w:val="000000"/>
          <w:sz w:val="24"/>
          <w:szCs w:val="24"/>
        </w:rPr>
        <w:lastRenderedPageBreak/>
        <w:t>质的机构对消防设施至少进行一次全面检测；</w:t>
      </w:r>
    </w:p>
    <w:p w:rsidR="007172CF" w:rsidRPr="006F239C" w:rsidRDefault="007172CF">
      <w:pPr>
        <w:adjustRightInd w:val="0"/>
        <w:snapToGrid w:val="0"/>
        <w:spacing w:line="360" w:lineRule="auto"/>
        <w:ind w:firstLine="570"/>
        <w:rPr>
          <w:rFonts w:ascii="宋体" w:eastAsia="宋体" w:hAnsi="宋体" w:cs="宋体"/>
          <w:color w:val="000000"/>
          <w:sz w:val="24"/>
          <w:szCs w:val="24"/>
        </w:rPr>
      </w:pPr>
      <w:r w:rsidRPr="006F239C">
        <w:rPr>
          <w:rFonts w:ascii="宋体" w:eastAsia="宋体" w:hAnsi="宋体" w:cs="宋体" w:hint="eastAsia"/>
          <w:color w:val="000000"/>
          <w:sz w:val="24"/>
          <w:szCs w:val="24"/>
        </w:rPr>
        <w:t>5.发现消防设施存在问题和故障及时通知乙方修复，并承担违规操作造成故障和不及时通知维修发生的责任；</w:t>
      </w:r>
    </w:p>
    <w:p w:rsidR="007172CF" w:rsidRPr="006F239C" w:rsidRDefault="007172CF">
      <w:pPr>
        <w:adjustRightInd w:val="0"/>
        <w:snapToGrid w:val="0"/>
        <w:spacing w:line="360" w:lineRule="auto"/>
        <w:ind w:firstLine="570"/>
        <w:rPr>
          <w:rFonts w:ascii="宋体" w:eastAsia="宋体" w:hAnsi="宋体" w:cs="宋体"/>
          <w:color w:val="000000"/>
          <w:sz w:val="24"/>
          <w:szCs w:val="24"/>
        </w:rPr>
      </w:pPr>
      <w:r w:rsidRPr="006F239C">
        <w:rPr>
          <w:rFonts w:ascii="宋体" w:eastAsia="宋体" w:hAnsi="宋体" w:cs="宋体" w:hint="eastAsia"/>
          <w:color w:val="000000"/>
          <w:sz w:val="24"/>
          <w:szCs w:val="24"/>
        </w:rPr>
        <w:t>6.不应擅自关停消防设施。因故障维修等原因需要暂时停用消防系统的，需经单位消防安全责任人批准，并有确保消防安全的有效措施；</w:t>
      </w:r>
    </w:p>
    <w:p w:rsidR="007172CF" w:rsidRPr="006F239C" w:rsidRDefault="007172CF">
      <w:pPr>
        <w:adjustRightInd w:val="0"/>
        <w:snapToGrid w:val="0"/>
        <w:spacing w:line="360" w:lineRule="auto"/>
        <w:ind w:firstLine="570"/>
        <w:rPr>
          <w:rFonts w:ascii="宋体" w:eastAsia="宋体" w:hAnsi="宋体" w:cs="宋体"/>
          <w:color w:val="000000"/>
          <w:sz w:val="24"/>
          <w:szCs w:val="24"/>
        </w:rPr>
      </w:pPr>
      <w:r w:rsidRPr="006F239C">
        <w:rPr>
          <w:rFonts w:ascii="宋体" w:eastAsia="宋体" w:hAnsi="宋体" w:cs="宋体" w:hint="eastAsia"/>
          <w:color w:val="000000"/>
          <w:sz w:val="24"/>
          <w:szCs w:val="24"/>
        </w:rPr>
        <w:t>7.储备一定数量的建筑消防设施易损件或与有关产品厂家、供应商签订相关合同，以保证供应。根据需要及时更换配件，承担建筑消防设施换件和维修保养费用。</w:t>
      </w:r>
    </w:p>
    <w:p w:rsidR="007172CF" w:rsidRPr="006F239C" w:rsidRDefault="007172CF">
      <w:pPr>
        <w:adjustRightInd w:val="0"/>
        <w:snapToGrid w:val="0"/>
        <w:spacing w:line="360" w:lineRule="auto"/>
        <w:ind w:firstLine="570"/>
        <w:rPr>
          <w:rFonts w:ascii="宋体" w:eastAsia="宋体" w:hAnsi="宋体" w:cs="宋体"/>
          <w:color w:val="000000"/>
          <w:sz w:val="24"/>
          <w:szCs w:val="24"/>
        </w:rPr>
      </w:pPr>
      <w:r w:rsidRPr="006F239C">
        <w:rPr>
          <w:rFonts w:ascii="宋体" w:eastAsia="宋体" w:hAnsi="宋体" w:cs="宋体" w:hint="eastAsia"/>
          <w:color w:val="000000"/>
          <w:sz w:val="24"/>
          <w:szCs w:val="24"/>
        </w:rPr>
        <w:t>8.乙方不按规定履行维修保养职责、出具虚假维修保养报告的，甲方有权解除维修保养合同。</w:t>
      </w:r>
    </w:p>
    <w:p w:rsidR="007172CF" w:rsidRPr="006F239C" w:rsidRDefault="007172CF">
      <w:pPr>
        <w:adjustRightInd w:val="0"/>
        <w:snapToGrid w:val="0"/>
        <w:spacing w:line="360" w:lineRule="auto"/>
        <w:ind w:firstLine="570"/>
        <w:rPr>
          <w:rFonts w:ascii="宋体" w:eastAsia="宋体" w:hAnsi="宋体" w:cs="宋体"/>
          <w:b/>
          <w:bCs/>
          <w:color w:val="000000"/>
          <w:sz w:val="24"/>
          <w:szCs w:val="24"/>
        </w:rPr>
      </w:pPr>
      <w:r w:rsidRPr="006F239C">
        <w:rPr>
          <w:rFonts w:ascii="宋体" w:eastAsia="宋体" w:hAnsi="宋体" w:cs="宋体" w:hint="eastAsia"/>
          <w:b/>
          <w:bCs/>
          <w:color w:val="000000"/>
          <w:sz w:val="24"/>
          <w:szCs w:val="24"/>
        </w:rPr>
        <w:t>五、乙方的权利、义务：</w:t>
      </w:r>
    </w:p>
    <w:p w:rsidR="007172CF" w:rsidRPr="006F239C" w:rsidRDefault="007172CF">
      <w:pPr>
        <w:adjustRightInd w:val="0"/>
        <w:snapToGrid w:val="0"/>
        <w:spacing w:line="360" w:lineRule="auto"/>
        <w:ind w:firstLine="570"/>
        <w:rPr>
          <w:rFonts w:ascii="宋体" w:eastAsia="宋体" w:hAnsi="宋体" w:cs="宋体"/>
          <w:color w:val="000000"/>
          <w:sz w:val="24"/>
          <w:szCs w:val="24"/>
        </w:rPr>
      </w:pPr>
      <w:r w:rsidRPr="006F239C">
        <w:rPr>
          <w:rFonts w:ascii="宋体" w:eastAsia="宋体" w:hAnsi="宋体" w:cs="宋体" w:hint="eastAsia"/>
          <w:color w:val="000000"/>
          <w:sz w:val="24"/>
          <w:szCs w:val="24"/>
        </w:rPr>
        <w:t>1.依法取得建筑消防设施维修保养资质并保证合同期内资质的有效性；</w:t>
      </w:r>
    </w:p>
    <w:p w:rsidR="007172CF" w:rsidRPr="006F239C" w:rsidRDefault="007172CF">
      <w:pPr>
        <w:adjustRightInd w:val="0"/>
        <w:snapToGrid w:val="0"/>
        <w:spacing w:line="360" w:lineRule="auto"/>
        <w:ind w:firstLine="570"/>
        <w:rPr>
          <w:rFonts w:ascii="宋体" w:eastAsia="宋体" w:hAnsi="宋体" w:cs="宋体"/>
          <w:color w:val="000000"/>
          <w:sz w:val="24"/>
          <w:szCs w:val="24"/>
        </w:rPr>
      </w:pPr>
      <w:r w:rsidRPr="006F239C">
        <w:rPr>
          <w:rFonts w:ascii="宋体" w:eastAsia="宋体" w:hAnsi="宋体" w:cs="宋体" w:hint="eastAsia"/>
          <w:color w:val="000000"/>
          <w:sz w:val="24"/>
          <w:szCs w:val="24"/>
        </w:rPr>
        <w:t>2.认真贯彻执行有关消防法律、法规和技术规范，遵守科学和职业道德规范，依法开展建筑消防设施维修保养业务，保证维修保养后的建筑消防设施质量满足相关标准要求；</w:t>
      </w:r>
    </w:p>
    <w:p w:rsidR="007172CF" w:rsidRPr="006F239C" w:rsidRDefault="007172CF">
      <w:pPr>
        <w:adjustRightInd w:val="0"/>
        <w:snapToGrid w:val="0"/>
        <w:spacing w:line="360" w:lineRule="auto"/>
        <w:ind w:firstLine="570"/>
        <w:rPr>
          <w:rFonts w:ascii="宋体" w:eastAsia="宋体" w:hAnsi="宋体" w:cs="宋体"/>
          <w:color w:val="000000"/>
          <w:sz w:val="24"/>
          <w:szCs w:val="24"/>
        </w:rPr>
      </w:pPr>
      <w:r w:rsidRPr="006F239C">
        <w:rPr>
          <w:rFonts w:ascii="宋体" w:eastAsia="宋体" w:hAnsi="宋体" w:cs="宋体" w:hint="eastAsia"/>
          <w:color w:val="000000"/>
          <w:sz w:val="24"/>
          <w:szCs w:val="24"/>
        </w:rPr>
        <w:t>3. 制定建筑消防设施维护保养计划，派遣已通过消防行业特有工种职业技能鉴定，持有高级技能以上等级职业资格证书的保养人员（每次至少2人）每月定期维护保养本合同约定的建筑消防设施，如实出具《建筑消防设施维修保养报告书》，并抄送当地公安消防机构备案；</w:t>
      </w:r>
    </w:p>
    <w:p w:rsidR="007172CF" w:rsidRPr="006F239C" w:rsidRDefault="007172CF">
      <w:pPr>
        <w:adjustRightInd w:val="0"/>
        <w:snapToGrid w:val="0"/>
        <w:spacing w:line="360" w:lineRule="auto"/>
        <w:ind w:firstLine="570"/>
        <w:rPr>
          <w:rFonts w:ascii="宋体" w:eastAsia="宋体" w:hAnsi="宋体" w:cs="宋体"/>
          <w:color w:val="000000"/>
          <w:sz w:val="24"/>
          <w:szCs w:val="24"/>
        </w:rPr>
      </w:pPr>
      <w:r w:rsidRPr="006F239C">
        <w:rPr>
          <w:rFonts w:ascii="宋体" w:eastAsia="宋体" w:hAnsi="宋体" w:cs="宋体" w:hint="eastAsia"/>
          <w:color w:val="000000"/>
          <w:sz w:val="24"/>
          <w:szCs w:val="24"/>
        </w:rPr>
        <w:t>4. 接到甲方故障报告后，派遣已通过消防行业特有工种职业技能鉴定，持有技师以上等级职业资格证书的维修人员（每次至少2人）24小时内到现场修复存在问题和故障的消防设施，并承担不及时维修发生的责任；</w:t>
      </w:r>
    </w:p>
    <w:p w:rsidR="007172CF" w:rsidRPr="006F239C" w:rsidRDefault="007172CF">
      <w:pPr>
        <w:adjustRightInd w:val="0"/>
        <w:snapToGrid w:val="0"/>
        <w:spacing w:line="360" w:lineRule="auto"/>
        <w:ind w:firstLine="570"/>
        <w:rPr>
          <w:rFonts w:ascii="宋体" w:eastAsia="宋体" w:hAnsi="宋体" w:cs="宋体"/>
          <w:color w:val="000000"/>
          <w:sz w:val="24"/>
          <w:szCs w:val="24"/>
        </w:rPr>
      </w:pPr>
      <w:r w:rsidRPr="006F239C">
        <w:rPr>
          <w:rFonts w:ascii="宋体" w:eastAsia="宋体" w:hAnsi="宋体" w:cs="宋体" w:hint="eastAsia"/>
          <w:color w:val="000000"/>
          <w:sz w:val="24"/>
          <w:szCs w:val="24"/>
        </w:rPr>
        <w:t>5.维修期间确需暂时停用消防系统的，必须报经甲方消防安全责任人批准；故障排除后要进行相应功能试验并报经甲方消防安全管理人检查确认；维修情况要如实记入《建筑消防设施故障维修记录表》；</w:t>
      </w:r>
    </w:p>
    <w:p w:rsidR="007172CF" w:rsidRPr="006F239C" w:rsidRDefault="007172CF">
      <w:pPr>
        <w:adjustRightInd w:val="0"/>
        <w:snapToGrid w:val="0"/>
        <w:spacing w:line="360" w:lineRule="auto"/>
        <w:ind w:firstLine="570"/>
        <w:rPr>
          <w:rFonts w:ascii="宋体" w:eastAsia="宋体" w:hAnsi="宋体" w:cs="宋体"/>
          <w:color w:val="000000"/>
          <w:sz w:val="24"/>
          <w:szCs w:val="24"/>
        </w:rPr>
      </w:pPr>
      <w:r w:rsidRPr="006F239C">
        <w:rPr>
          <w:rFonts w:ascii="宋体" w:eastAsia="宋体" w:hAnsi="宋体" w:cs="宋体" w:hint="eastAsia"/>
          <w:color w:val="000000"/>
          <w:sz w:val="24"/>
          <w:szCs w:val="24"/>
        </w:rPr>
        <w:t>6. 对消防设施故障零部件提供临时备件；确需更换的，向甲方提出建议，并出示更换部件报废证明；</w:t>
      </w:r>
    </w:p>
    <w:p w:rsidR="007172CF" w:rsidRPr="006F239C" w:rsidRDefault="007172CF">
      <w:pPr>
        <w:adjustRightInd w:val="0"/>
        <w:snapToGrid w:val="0"/>
        <w:spacing w:line="360" w:lineRule="auto"/>
        <w:ind w:firstLine="570"/>
        <w:rPr>
          <w:rFonts w:ascii="宋体" w:eastAsia="宋体" w:hAnsi="宋体" w:cs="宋体"/>
          <w:color w:val="000000"/>
          <w:sz w:val="24"/>
          <w:szCs w:val="24"/>
        </w:rPr>
      </w:pPr>
      <w:r w:rsidRPr="006F239C">
        <w:rPr>
          <w:rFonts w:ascii="宋体" w:eastAsia="宋体" w:hAnsi="宋体" w:cs="宋体" w:hint="eastAsia"/>
          <w:color w:val="000000"/>
          <w:sz w:val="24"/>
          <w:szCs w:val="24"/>
        </w:rPr>
        <w:t>7. 对甲方值班检查、巡查或管理人员进行专业技术指导。</w:t>
      </w:r>
    </w:p>
    <w:p w:rsidR="007172CF" w:rsidRPr="006F239C" w:rsidRDefault="007172CF">
      <w:pPr>
        <w:adjustRightInd w:val="0"/>
        <w:snapToGrid w:val="0"/>
        <w:spacing w:line="360" w:lineRule="auto"/>
        <w:ind w:firstLine="570"/>
        <w:rPr>
          <w:rFonts w:ascii="宋体" w:eastAsia="宋体" w:hAnsi="宋体" w:cs="宋体"/>
          <w:color w:val="000000"/>
          <w:sz w:val="24"/>
          <w:szCs w:val="24"/>
          <w:u w:val="single"/>
        </w:rPr>
      </w:pPr>
      <w:r w:rsidRPr="006F239C">
        <w:rPr>
          <w:rFonts w:ascii="宋体" w:eastAsia="宋体" w:hAnsi="宋体" w:cs="宋体" w:hint="eastAsia"/>
          <w:b/>
          <w:bCs/>
          <w:color w:val="000000"/>
          <w:sz w:val="24"/>
          <w:szCs w:val="24"/>
        </w:rPr>
        <w:t>六、酬金和付款方式及期限：</w:t>
      </w:r>
      <w:r w:rsidRPr="006F239C">
        <w:rPr>
          <w:rFonts w:ascii="宋体" w:eastAsia="宋体" w:hAnsi="宋体" w:cs="宋体" w:hint="eastAsia"/>
          <w:color w:val="000000"/>
          <w:sz w:val="24"/>
          <w:szCs w:val="24"/>
          <w:u w:val="single"/>
        </w:rPr>
        <w:t xml:space="preserve">                                   </w:t>
      </w:r>
    </w:p>
    <w:p w:rsidR="007172CF" w:rsidRPr="006F239C" w:rsidRDefault="007172CF">
      <w:pPr>
        <w:adjustRightInd w:val="0"/>
        <w:snapToGrid w:val="0"/>
        <w:spacing w:line="360" w:lineRule="auto"/>
        <w:rPr>
          <w:rFonts w:ascii="宋体" w:eastAsia="宋体" w:hAnsi="宋体" w:cs="宋体"/>
          <w:color w:val="000000"/>
          <w:sz w:val="24"/>
          <w:szCs w:val="24"/>
          <w:u w:val="single"/>
        </w:rPr>
      </w:pPr>
      <w:r w:rsidRPr="006F239C">
        <w:rPr>
          <w:rFonts w:ascii="宋体" w:eastAsia="宋体" w:hAnsi="宋体" w:cs="宋体" w:hint="eastAsia"/>
          <w:color w:val="000000"/>
          <w:sz w:val="24"/>
          <w:szCs w:val="24"/>
          <w:u w:val="single"/>
        </w:rPr>
        <w:t xml:space="preserve">                                                                  </w:t>
      </w:r>
    </w:p>
    <w:p w:rsidR="007172CF" w:rsidRPr="006F239C" w:rsidRDefault="007172CF">
      <w:pPr>
        <w:adjustRightInd w:val="0"/>
        <w:snapToGrid w:val="0"/>
        <w:spacing w:line="360" w:lineRule="auto"/>
        <w:rPr>
          <w:rFonts w:ascii="宋体" w:eastAsia="宋体" w:hAnsi="宋体" w:cs="宋体"/>
          <w:color w:val="000000"/>
          <w:sz w:val="24"/>
          <w:szCs w:val="24"/>
          <w:u w:val="single"/>
        </w:rPr>
      </w:pPr>
      <w:r w:rsidRPr="006F239C">
        <w:rPr>
          <w:rFonts w:ascii="宋体" w:eastAsia="宋体" w:hAnsi="宋体" w:cs="宋体" w:hint="eastAsia"/>
          <w:color w:val="000000"/>
          <w:sz w:val="24"/>
          <w:szCs w:val="24"/>
          <w:u w:val="single"/>
        </w:rPr>
        <w:lastRenderedPageBreak/>
        <w:t xml:space="preserve">                                                                  </w:t>
      </w:r>
    </w:p>
    <w:p w:rsidR="007172CF" w:rsidRPr="006F239C" w:rsidRDefault="007172CF">
      <w:pPr>
        <w:adjustRightInd w:val="0"/>
        <w:snapToGrid w:val="0"/>
        <w:spacing w:line="360" w:lineRule="auto"/>
        <w:rPr>
          <w:rFonts w:ascii="宋体" w:eastAsia="宋体" w:hAnsi="宋体" w:cs="宋体"/>
          <w:color w:val="000000"/>
          <w:sz w:val="24"/>
          <w:szCs w:val="24"/>
          <w:u w:val="single"/>
        </w:rPr>
      </w:pPr>
      <w:r w:rsidRPr="006F239C">
        <w:rPr>
          <w:rFonts w:ascii="宋体" w:eastAsia="宋体" w:hAnsi="宋体" w:cs="宋体" w:hint="eastAsia"/>
          <w:color w:val="000000"/>
          <w:sz w:val="24"/>
          <w:szCs w:val="24"/>
        </w:rPr>
        <w:t xml:space="preserve">  </w:t>
      </w:r>
      <w:r w:rsidRPr="006F239C">
        <w:rPr>
          <w:rFonts w:ascii="宋体" w:eastAsia="宋体" w:hAnsi="宋体" w:cs="宋体" w:hint="eastAsia"/>
          <w:b/>
          <w:bCs/>
          <w:color w:val="000000"/>
          <w:sz w:val="24"/>
          <w:szCs w:val="24"/>
        </w:rPr>
        <w:t xml:space="preserve">  七、违约责任：</w:t>
      </w:r>
      <w:r w:rsidRPr="006F239C">
        <w:rPr>
          <w:rFonts w:ascii="宋体" w:eastAsia="宋体" w:hAnsi="宋体" w:cs="宋体" w:hint="eastAsia"/>
          <w:color w:val="000000"/>
          <w:sz w:val="24"/>
          <w:szCs w:val="24"/>
          <w:u w:val="single"/>
        </w:rPr>
        <w:t xml:space="preserve">                                               </w:t>
      </w:r>
    </w:p>
    <w:p w:rsidR="007172CF" w:rsidRPr="006F239C" w:rsidRDefault="007172CF">
      <w:pPr>
        <w:adjustRightInd w:val="0"/>
        <w:snapToGrid w:val="0"/>
        <w:spacing w:line="360" w:lineRule="auto"/>
        <w:rPr>
          <w:rFonts w:ascii="宋体" w:eastAsia="宋体" w:hAnsi="宋体" w:cs="宋体"/>
          <w:color w:val="000000"/>
          <w:sz w:val="24"/>
          <w:szCs w:val="24"/>
          <w:u w:val="single"/>
        </w:rPr>
      </w:pPr>
      <w:r w:rsidRPr="006F239C">
        <w:rPr>
          <w:rFonts w:ascii="宋体" w:eastAsia="宋体" w:hAnsi="宋体" w:cs="宋体" w:hint="eastAsia"/>
          <w:color w:val="000000"/>
          <w:sz w:val="24"/>
          <w:szCs w:val="24"/>
          <w:u w:val="single"/>
        </w:rPr>
        <w:t xml:space="preserve">                                                                 </w:t>
      </w:r>
    </w:p>
    <w:p w:rsidR="007172CF" w:rsidRPr="006F239C" w:rsidRDefault="007172CF">
      <w:pPr>
        <w:adjustRightInd w:val="0"/>
        <w:snapToGrid w:val="0"/>
        <w:spacing w:line="360" w:lineRule="auto"/>
        <w:rPr>
          <w:rFonts w:ascii="宋体" w:eastAsia="宋体" w:hAnsi="宋体" w:cs="宋体"/>
          <w:color w:val="000000"/>
          <w:sz w:val="24"/>
          <w:szCs w:val="24"/>
          <w:u w:val="single"/>
        </w:rPr>
      </w:pPr>
      <w:r w:rsidRPr="006F239C">
        <w:rPr>
          <w:rFonts w:ascii="宋体" w:eastAsia="宋体" w:hAnsi="宋体" w:cs="宋体" w:hint="eastAsia"/>
          <w:color w:val="000000"/>
          <w:sz w:val="24"/>
          <w:szCs w:val="24"/>
          <w:u w:val="single"/>
        </w:rPr>
        <w:t xml:space="preserve">                                                                 </w:t>
      </w:r>
    </w:p>
    <w:p w:rsidR="007172CF" w:rsidRPr="006F239C" w:rsidRDefault="007172CF">
      <w:pPr>
        <w:adjustRightInd w:val="0"/>
        <w:snapToGrid w:val="0"/>
        <w:spacing w:line="360" w:lineRule="auto"/>
        <w:ind w:firstLine="570"/>
        <w:rPr>
          <w:rFonts w:ascii="宋体" w:eastAsia="宋体" w:hAnsi="宋体" w:cs="宋体"/>
          <w:color w:val="000000"/>
          <w:sz w:val="24"/>
          <w:szCs w:val="24"/>
        </w:rPr>
      </w:pPr>
      <w:r w:rsidRPr="006F239C">
        <w:rPr>
          <w:rFonts w:ascii="宋体" w:eastAsia="宋体" w:hAnsi="宋体" w:cs="宋体" w:hint="eastAsia"/>
          <w:b/>
          <w:bCs/>
          <w:color w:val="000000"/>
          <w:sz w:val="24"/>
          <w:szCs w:val="24"/>
        </w:rPr>
        <w:t>八、解决合同纠纷的方式</w:t>
      </w:r>
      <w:r w:rsidRPr="006F239C">
        <w:rPr>
          <w:rFonts w:ascii="宋体" w:eastAsia="宋体" w:hAnsi="宋体" w:cs="宋体" w:hint="eastAsia"/>
          <w:color w:val="000000"/>
          <w:sz w:val="24"/>
          <w:szCs w:val="24"/>
        </w:rPr>
        <w:t>：本合同履行过程中发生争议，双方应协商解决，协商不成时，采用下列方式中的</w:t>
      </w:r>
      <w:r w:rsidRPr="006F239C">
        <w:rPr>
          <w:rFonts w:ascii="宋体" w:eastAsia="宋体" w:hAnsi="宋体" w:cs="宋体" w:hint="eastAsia"/>
          <w:color w:val="000000"/>
          <w:sz w:val="24"/>
          <w:szCs w:val="24"/>
          <w:u w:val="single"/>
        </w:rPr>
        <w:t xml:space="preserve">       </w:t>
      </w:r>
      <w:r w:rsidRPr="006F239C">
        <w:rPr>
          <w:rFonts w:ascii="宋体" w:eastAsia="宋体" w:hAnsi="宋体" w:cs="宋体" w:hint="eastAsia"/>
          <w:color w:val="000000"/>
          <w:sz w:val="24"/>
          <w:szCs w:val="24"/>
        </w:rPr>
        <w:t>解决。</w:t>
      </w:r>
    </w:p>
    <w:p w:rsidR="007172CF" w:rsidRPr="006F239C" w:rsidRDefault="007172CF">
      <w:pPr>
        <w:adjustRightInd w:val="0"/>
        <w:snapToGrid w:val="0"/>
        <w:spacing w:line="360" w:lineRule="auto"/>
        <w:ind w:firstLine="570"/>
        <w:rPr>
          <w:rFonts w:ascii="宋体" w:eastAsia="宋体" w:hAnsi="宋体" w:cs="宋体"/>
          <w:color w:val="000000"/>
          <w:sz w:val="24"/>
          <w:szCs w:val="24"/>
        </w:rPr>
      </w:pPr>
      <w:r w:rsidRPr="006F239C">
        <w:rPr>
          <w:rFonts w:ascii="宋体" w:eastAsia="宋体" w:hAnsi="宋体" w:cs="宋体" w:hint="eastAsia"/>
          <w:color w:val="000000"/>
          <w:sz w:val="24"/>
          <w:szCs w:val="24"/>
        </w:rPr>
        <w:t>1.由</w:t>
      </w:r>
      <w:r w:rsidRPr="006F239C">
        <w:rPr>
          <w:rFonts w:ascii="宋体" w:eastAsia="宋体" w:hAnsi="宋体" w:cs="宋体" w:hint="eastAsia"/>
          <w:color w:val="000000"/>
          <w:sz w:val="24"/>
          <w:szCs w:val="24"/>
          <w:u w:val="single"/>
        </w:rPr>
        <w:t xml:space="preserve">                </w:t>
      </w:r>
      <w:r w:rsidRPr="006F239C">
        <w:rPr>
          <w:rFonts w:ascii="宋体" w:eastAsia="宋体" w:hAnsi="宋体" w:cs="宋体" w:hint="eastAsia"/>
          <w:color w:val="000000"/>
          <w:sz w:val="24"/>
          <w:szCs w:val="24"/>
        </w:rPr>
        <w:t>仲裁机关仲裁；</w:t>
      </w:r>
    </w:p>
    <w:p w:rsidR="007172CF" w:rsidRPr="006F239C" w:rsidRDefault="007172CF">
      <w:pPr>
        <w:adjustRightInd w:val="0"/>
        <w:snapToGrid w:val="0"/>
        <w:spacing w:line="360" w:lineRule="auto"/>
        <w:ind w:firstLine="570"/>
        <w:rPr>
          <w:rFonts w:ascii="宋体" w:eastAsia="宋体" w:hAnsi="宋体" w:cs="宋体"/>
          <w:color w:val="000000"/>
          <w:sz w:val="24"/>
          <w:szCs w:val="24"/>
        </w:rPr>
      </w:pPr>
      <w:r w:rsidRPr="006F239C">
        <w:rPr>
          <w:rFonts w:ascii="宋体" w:eastAsia="宋体" w:hAnsi="宋体" w:cs="宋体" w:hint="eastAsia"/>
          <w:color w:val="000000"/>
          <w:sz w:val="24"/>
          <w:szCs w:val="24"/>
        </w:rPr>
        <w:t>2.向</w:t>
      </w:r>
      <w:r w:rsidRPr="006F239C">
        <w:rPr>
          <w:rFonts w:ascii="宋体" w:eastAsia="宋体" w:hAnsi="宋体" w:cs="宋体" w:hint="eastAsia"/>
          <w:color w:val="000000"/>
          <w:sz w:val="24"/>
          <w:szCs w:val="24"/>
          <w:u w:val="single"/>
        </w:rPr>
        <w:t xml:space="preserve">                </w:t>
      </w:r>
      <w:r w:rsidRPr="006F239C">
        <w:rPr>
          <w:rFonts w:ascii="宋体" w:eastAsia="宋体" w:hAnsi="宋体" w:cs="宋体" w:hint="eastAsia"/>
          <w:color w:val="000000"/>
          <w:sz w:val="24"/>
          <w:szCs w:val="24"/>
        </w:rPr>
        <w:t>法院起诉。</w:t>
      </w:r>
    </w:p>
    <w:p w:rsidR="007172CF" w:rsidRPr="006F239C" w:rsidRDefault="007172CF">
      <w:pPr>
        <w:adjustRightInd w:val="0"/>
        <w:snapToGrid w:val="0"/>
        <w:spacing w:line="360" w:lineRule="auto"/>
        <w:ind w:firstLine="570"/>
        <w:rPr>
          <w:rFonts w:ascii="宋体" w:eastAsia="宋体" w:hAnsi="宋体" w:cs="宋体"/>
          <w:color w:val="000000"/>
          <w:sz w:val="24"/>
          <w:szCs w:val="24"/>
        </w:rPr>
      </w:pPr>
      <w:r w:rsidRPr="006F239C">
        <w:rPr>
          <w:rFonts w:ascii="宋体" w:eastAsia="宋体" w:hAnsi="宋体" w:cs="宋体" w:hint="eastAsia"/>
          <w:b/>
          <w:bCs/>
          <w:color w:val="000000"/>
          <w:sz w:val="24"/>
          <w:szCs w:val="24"/>
        </w:rPr>
        <w:t>九、双方协商的其他事项：</w:t>
      </w:r>
      <w:r w:rsidRPr="006F239C">
        <w:rPr>
          <w:rFonts w:ascii="宋体" w:eastAsia="宋体" w:hAnsi="宋体" w:cs="宋体" w:hint="eastAsia"/>
          <w:color w:val="000000"/>
          <w:sz w:val="24"/>
          <w:szCs w:val="24"/>
          <w:u w:val="single"/>
        </w:rPr>
        <w:t xml:space="preserve">                                   </w:t>
      </w:r>
    </w:p>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u w:val="single"/>
        </w:rPr>
        <w:t xml:space="preserve">                                                                </w:t>
      </w:r>
    </w:p>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u w:val="single"/>
        </w:rPr>
        <w:t xml:space="preserve">                                                                </w:t>
      </w:r>
    </w:p>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u w:val="single"/>
        </w:rPr>
        <w:t xml:space="preserve">                                                                </w:t>
      </w:r>
    </w:p>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u w:val="single"/>
        </w:rPr>
        <w:t xml:space="preserve">                                                                </w:t>
      </w:r>
    </w:p>
    <w:tbl>
      <w:tblPr>
        <w:tblpPr w:leftFromText="180" w:rightFromText="180" w:vertAnchor="text" w:horzAnchor="margin" w:tblpY="1654"/>
        <w:tblW w:w="5000" w:type="pct"/>
        <w:tblLook w:val="0000" w:firstRow="0" w:lastRow="0" w:firstColumn="0" w:lastColumn="0" w:noHBand="0" w:noVBand="0"/>
      </w:tblPr>
      <w:tblGrid>
        <w:gridCol w:w="4153"/>
        <w:gridCol w:w="4153"/>
      </w:tblGrid>
      <w:tr w:rsidR="007172CF" w:rsidRPr="006F239C" w:rsidTr="009253D5">
        <w:trPr>
          <w:trHeight w:val="7001"/>
        </w:trPr>
        <w:tc>
          <w:tcPr>
            <w:tcW w:w="2500" w:type="pct"/>
          </w:tcPr>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rPr>
              <w:lastRenderedPageBreak/>
              <w:t>甲方（章）：</w:t>
            </w:r>
          </w:p>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rPr>
              <w:t>地址：</w:t>
            </w:r>
          </w:p>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rPr>
              <w:t>法定代表人：</w:t>
            </w:r>
          </w:p>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rPr>
              <w:t>委托代理人：</w:t>
            </w:r>
          </w:p>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rPr>
              <w:t>电话：</w:t>
            </w:r>
          </w:p>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rPr>
              <w:t>传真：</w:t>
            </w:r>
          </w:p>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rPr>
              <w:t>邮编：</w:t>
            </w:r>
          </w:p>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rPr>
              <w:t>开户银行：</w:t>
            </w:r>
          </w:p>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rPr>
              <w:t>账号：</w:t>
            </w:r>
          </w:p>
        </w:tc>
        <w:tc>
          <w:tcPr>
            <w:tcW w:w="2500" w:type="pct"/>
          </w:tcPr>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rPr>
              <w:t>乙方（章）：</w:t>
            </w:r>
          </w:p>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rPr>
              <w:t>地址：</w:t>
            </w:r>
          </w:p>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rPr>
              <w:t>法定代表人：</w:t>
            </w:r>
          </w:p>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rPr>
              <w:t>委托代理人：</w:t>
            </w:r>
          </w:p>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rPr>
              <w:t>电话：</w:t>
            </w:r>
          </w:p>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rPr>
              <w:t>传真：</w:t>
            </w:r>
          </w:p>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rPr>
              <w:t>邮编：</w:t>
            </w:r>
          </w:p>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rPr>
              <w:t>开户银行：</w:t>
            </w:r>
          </w:p>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rPr>
              <w:t>账号：</w:t>
            </w:r>
          </w:p>
        </w:tc>
      </w:tr>
    </w:tbl>
    <w:p w:rsidR="007172CF" w:rsidRPr="006F239C" w:rsidRDefault="007172CF" w:rsidP="007172CF">
      <w:pPr>
        <w:numPr>
          <w:ilvl w:val="0"/>
          <w:numId w:val="9"/>
        </w:numPr>
        <w:adjustRightInd w:val="0"/>
        <w:snapToGrid w:val="0"/>
        <w:spacing w:line="360" w:lineRule="auto"/>
        <w:ind w:firstLine="570"/>
        <w:rPr>
          <w:rFonts w:ascii="宋体" w:eastAsia="宋体" w:hAnsi="宋体" w:cs="宋体"/>
          <w:color w:val="000000"/>
          <w:sz w:val="24"/>
          <w:szCs w:val="24"/>
        </w:rPr>
      </w:pPr>
      <w:r w:rsidRPr="006F239C">
        <w:rPr>
          <w:rFonts w:ascii="宋体" w:eastAsia="宋体" w:hAnsi="宋体" w:cs="宋体" w:hint="eastAsia"/>
          <w:b/>
          <w:bCs/>
          <w:color w:val="000000"/>
          <w:sz w:val="24"/>
          <w:szCs w:val="24"/>
        </w:rPr>
        <w:t>合同份数</w:t>
      </w:r>
      <w:r w:rsidRPr="006F239C">
        <w:rPr>
          <w:rFonts w:ascii="宋体" w:eastAsia="宋体" w:hAnsi="宋体" w:cs="宋体" w:hint="eastAsia"/>
          <w:color w:val="000000"/>
          <w:sz w:val="24"/>
          <w:szCs w:val="24"/>
        </w:rPr>
        <w:t>：本合同一式三份，甲、乙双方各执一份，送当地公安消防部门备案一份。</w:t>
      </w:r>
    </w:p>
    <w:p w:rsidR="007172CF" w:rsidRPr="006F239C" w:rsidRDefault="007172CF">
      <w:pPr>
        <w:adjustRightInd w:val="0"/>
        <w:snapToGrid w:val="0"/>
        <w:spacing w:line="360" w:lineRule="auto"/>
        <w:rPr>
          <w:rFonts w:ascii="宋体" w:eastAsia="宋体" w:hAnsi="宋体" w:cs="宋体"/>
          <w:color w:val="000000"/>
          <w:sz w:val="24"/>
          <w:szCs w:val="24"/>
        </w:rPr>
        <w:sectPr w:rsidR="007172CF" w:rsidRPr="006F239C" w:rsidSect="00F93E22">
          <w:footerReference w:type="default" r:id="rId5"/>
          <w:pgSz w:w="11906" w:h="16838"/>
          <w:pgMar w:top="1440" w:right="1800" w:bottom="1440" w:left="1800" w:header="851" w:footer="992" w:gutter="0"/>
          <w:cols w:space="425"/>
          <w:docGrid w:type="lines" w:linePitch="312"/>
        </w:sectPr>
      </w:pPr>
      <w:r w:rsidRPr="006F239C">
        <w:rPr>
          <w:rFonts w:ascii="宋体" w:eastAsia="宋体" w:hAnsi="宋体" w:cs="宋体" w:hint="eastAsia"/>
          <w:color w:val="000000"/>
          <w:sz w:val="24"/>
          <w:szCs w:val="24"/>
        </w:rPr>
        <w:t>附：《建筑消防设施名录》。</w:t>
      </w:r>
    </w:p>
    <w:p w:rsidR="007172CF" w:rsidRPr="006F239C" w:rsidRDefault="007172CF">
      <w:pPr>
        <w:adjustRightInd w:val="0"/>
        <w:snapToGrid w:val="0"/>
        <w:spacing w:line="360" w:lineRule="auto"/>
        <w:jc w:val="center"/>
        <w:rPr>
          <w:rFonts w:ascii="宋体" w:eastAsia="宋体" w:hAnsi="宋体" w:cs="宋体"/>
          <w:b/>
          <w:bCs/>
          <w:color w:val="000000"/>
          <w:sz w:val="24"/>
          <w:szCs w:val="24"/>
        </w:rPr>
      </w:pPr>
      <w:r w:rsidRPr="006F239C">
        <w:rPr>
          <w:rFonts w:ascii="宋体" w:eastAsia="宋体" w:hAnsi="宋体" w:cs="宋体" w:hint="eastAsia"/>
          <w:b/>
          <w:bCs/>
          <w:color w:val="000000"/>
          <w:sz w:val="24"/>
          <w:szCs w:val="24"/>
        </w:rPr>
        <w:lastRenderedPageBreak/>
        <w:t>建筑消防设施名录</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一、建筑防火分隔及安全疏散设施</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1.防火门（包括自行关闭、顺序关闭设施，反馈信号）</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2.防火窗</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3.防火卷帘（包括手动、自动控制装置）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4.防火阀</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5.推闩式外开门</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二、火灾自动报警系统</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1.各类报警触发器件</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2、各级报警控制器</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3、各种警报装置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4、系统接线装置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5、系统接地装置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三、消防给水设施</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1、消防水池（包括取水口、取水井）</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2、消防水箱</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3、消防水泵（包括试验和检查用压力表、放水阀门）</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4、稳压泵、增压泵、气压水罐等</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5、水泵接合器</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6、管网及阀门</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四、消火栓系统</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1、室外消火栓（包括标志）</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2、室内消火栓（包括消防水枪、水带）</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3、启动按钮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4、管网及阀门</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5、消防卷盘（包括胶带和喷嘴）</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五、消防水炮系统</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1、消防水炮及控制装置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2、管网及阀门</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六、自动喷水灭火系统</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lastRenderedPageBreak/>
        <w:t>1、水源及供水装置（水池、水泵、增压设施、水泵接合器等）</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2、各类喷头</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3、报警阀</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4、控制阀</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5、水力警铃</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6、末端试水装置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7、压力表</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8、水流指示器</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9、充气、排气装置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10、管道及阀门</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七、气体灭火系统</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1、喷嘴</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2、气体灭火控制盘</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3、贮存装置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4、选择装置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5、管道及附件</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6、防护区门、窗、洞口自动关闭装置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7、防护区通风装置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8、紧急控制装置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9、喷洒警示装置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10、部分系统的冷却装置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八、水喷雾自动灭火系统</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1、水雾喷头</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2、雨淋阀组（雨淋阀、电磁阀、压力开关、水力警铃、压力表和通用阀门）</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3、过滤器</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4、传动管</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5、水源和供水装置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九、泡沫灭火系统</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1、低倍数泡沫灭火系统</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（1）泡沫消防泵</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lastRenderedPageBreak/>
        <w:t>（2）泡沫比例混合器</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（3）泡沫液压力储罐</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（4）泡沫产生器</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（5）控制阀</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（6）固定泡沫灭火设备</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（7）泡沫钩管</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（8）泡沫枪</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（9）泡沫喷淋头</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2、高倍数、中倍数泡沫灭火系统</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(1)水泵</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(2)泡沫液泵</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(3)控制箱</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(4)泡沫发生器</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(5)比例混合器</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(6)泡沫液储罐</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(7)压力开关</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(8)管道过滤器</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(9)导泡筒</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十、防烟、排烟设施</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1、排烟窗控制装置（自动或手动）</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2、挡烟垂壁</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3、机械防烟设施</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（1）送风口</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（2）压差自动调节装置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（3）机械加压送风机</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（4）风道</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（5）消防电源及其配电</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2、机械排烟设施</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（1）排烟风机</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（2）排烟口（包括手动和自动开启装置）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lastRenderedPageBreak/>
        <w:t>（3）排烟防火阀</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（4）排烟道</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（5）消防电源及其配电</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十一、消防电气和通讯设施</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1、消防电源</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2、自备发电机</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3、应急照明</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4、疏散指示标志</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5、可燃气体探测报警装置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6、消防专线电话</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7、火灾事故广播扬声器</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8、火灾事故广播扩音机</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十二、消防电梯</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1、轿厢内的专用电话</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2、首层消防专用操作按钮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3、消防电梯井底排水设施</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4、手动或自动控制装置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十三、干粉灭火系统</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1、喷头</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2、贮存装置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3、选择装置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4、管道及附件</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5、防护区通风装置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6、控制装置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十四、移动式灭火器材</w:t>
      </w:r>
    </w:p>
    <w:sectPr w:rsidR="007172CF" w:rsidRPr="006F239C" w:rsidSect="008F5AE9">
      <w:footerReference w:type="even"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微软雅黑"/>
    <w:charset w:val="86"/>
    <w:family w:val="auto"/>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2CF" w:rsidRDefault="007172CF">
    <w:pPr>
      <w:pStyle w:val="a6"/>
      <w:framePr w:wrap="around" w:vAnchor="text" w:hAnchor="margin" w:xAlign="outside" w:y="1"/>
      <w:rPr>
        <w:rStyle w:val="a3"/>
        <w:sz w:val="28"/>
        <w:szCs w:val="28"/>
      </w:rPr>
    </w:pPr>
    <w:r>
      <w:rPr>
        <w:rFonts w:hint="eastAsia"/>
        <w:sz w:val="28"/>
        <w:szCs w:val="28"/>
      </w:rPr>
      <w:fldChar w:fldCharType="begin"/>
    </w:r>
    <w:r>
      <w:rPr>
        <w:rStyle w:val="a3"/>
        <w:rFonts w:hint="eastAsia"/>
        <w:sz w:val="28"/>
        <w:szCs w:val="28"/>
      </w:rPr>
      <w:instrText xml:space="preserve">PAGE  </w:instrText>
    </w:r>
    <w:r>
      <w:rPr>
        <w:rFonts w:hint="eastAsia"/>
        <w:sz w:val="28"/>
        <w:szCs w:val="28"/>
      </w:rPr>
      <w:fldChar w:fldCharType="separate"/>
    </w:r>
    <w:r>
      <w:rPr>
        <w:rStyle w:val="a3"/>
        <w:noProof/>
        <w:sz w:val="28"/>
        <w:szCs w:val="28"/>
      </w:rPr>
      <w:t>- 1 -</w:t>
    </w:r>
    <w:r>
      <w:rPr>
        <w:rFonts w:hint="eastAsia"/>
        <w:sz w:val="28"/>
        <w:szCs w:val="28"/>
      </w:rPr>
      <w:fldChar w:fldCharType="end"/>
    </w:r>
  </w:p>
  <w:p w:rsidR="007172CF" w:rsidRDefault="007172CF">
    <w:pPr>
      <w:pStyle w:val="a6"/>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946" w:rsidRDefault="007172CF">
    <w:pPr>
      <w:pStyle w:val="a6"/>
      <w:framePr w:wrap="around" w:vAnchor="text" w:hAnchor="margin" w:xAlign="center" w:y="1"/>
      <w:rPr>
        <w:rStyle w:val="a3"/>
      </w:rPr>
    </w:pPr>
    <w:r>
      <w:fldChar w:fldCharType="begin"/>
    </w:r>
    <w:r>
      <w:rPr>
        <w:rStyle w:val="a3"/>
      </w:rPr>
      <w:instrText xml:space="preserve">PAGE  </w:instrText>
    </w:r>
    <w:r>
      <w:fldChar w:fldCharType="end"/>
    </w:r>
  </w:p>
  <w:p w:rsidR="00B22946" w:rsidRDefault="007172CF">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1CA4"/>
    <w:multiLevelType w:val="multilevel"/>
    <w:tmpl w:val="03BD1CA4"/>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 w15:restartNumberingAfterBreak="0">
    <w:nsid w:val="08170D32"/>
    <w:multiLevelType w:val="multilevel"/>
    <w:tmpl w:val="08170D32"/>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2" w15:restartNumberingAfterBreak="0">
    <w:nsid w:val="085008F1"/>
    <w:multiLevelType w:val="multilevel"/>
    <w:tmpl w:val="085008F1"/>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390" w:firstLine="510"/>
      </w:pPr>
      <w:rPr>
        <w:rFonts w:eastAsia="宋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3" w15:restartNumberingAfterBreak="0">
    <w:nsid w:val="0FED21A8"/>
    <w:multiLevelType w:val="multilevel"/>
    <w:tmpl w:val="0FED21A8"/>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4" w15:restartNumberingAfterBreak="0">
    <w:nsid w:val="380D123B"/>
    <w:multiLevelType w:val="multilevel"/>
    <w:tmpl w:val="380D123B"/>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5" w15:restartNumberingAfterBreak="0">
    <w:nsid w:val="5EE65A66"/>
    <w:multiLevelType w:val="multilevel"/>
    <w:tmpl w:val="5EE65A66"/>
    <w:lvl w:ilvl="0">
      <w:start w:val="7"/>
      <w:numFmt w:val="japaneseCounting"/>
      <w:lvlText w:val="第%1条"/>
      <w:lvlJc w:val="left"/>
      <w:pPr>
        <w:tabs>
          <w:tab w:val="num" w:pos="1140"/>
        </w:tabs>
        <w:ind w:left="1140" w:hanging="72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6" w15:restartNumberingAfterBreak="0">
    <w:nsid w:val="5FAB6346"/>
    <w:multiLevelType w:val="multilevel"/>
    <w:tmpl w:val="5FAB6346"/>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7" w15:restartNumberingAfterBreak="0">
    <w:nsid w:val="601B4038"/>
    <w:multiLevelType w:val="singleLevel"/>
    <w:tmpl w:val="601B4038"/>
    <w:lvl w:ilvl="0">
      <w:start w:val="10"/>
      <w:numFmt w:val="chineseCounting"/>
      <w:suff w:val="nothing"/>
      <w:lvlText w:val="%1、"/>
      <w:lvlJc w:val="left"/>
      <w:rPr>
        <w:rFonts w:hint="eastAsia"/>
      </w:rPr>
    </w:lvl>
  </w:abstractNum>
  <w:abstractNum w:abstractNumId="8" w15:restartNumberingAfterBreak="0">
    <w:nsid w:val="73154AE7"/>
    <w:multiLevelType w:val="multilevel"/>
    <w:tmpl w:val="73154AE7"/>
    <w:lvl w:ilvl="0">
      <w:start w:val="1"/>
      <w:numFmt w:val="chineseCountingThousand"/>
      <w:suff w:val="nothing"/>
      <w:lvlText w:val="第%1条"/>
      <w:lvlJc w:val="left"/>
      <w:pPr>
        <w:ind w:left="0" w:firstLine="420"/>
      </w:pPr>
      <w:rPr>
        <w:rFonts w:hint="eastAsia"/>
        <w:color w:val="000000"/>
        <w:lang w:val="en-US"/>
      </w:rPr>
    </w:lvl>
    <w:lvl w:ilvl="1">
      <w:start w:val="1"/>
      <w:numFmt w:val="chineseCountingThousand"/>
      <w:suff w:val="nothing"/>
      <w:lvlText w:val="（%2）"/>
      <w:lvlJc w:val="left"/>
      <w:pPr>
        <w:ind w:left="0" w:firstLine="0"/>
      </w:pPr>
      <w:rPr>
        <w:rFonts w:hint="eastAsia"/>
        <w:color w:val="000000"/>
      </w:rPr>
    </w:lvl>
    <w:lvl w:ilvl="2">
      <w:start w:val="1"/>
      <w:numFmt w:val="decimal"/>
      <w:suff w:val="nothing"/>
      <w:lvlText w:val="%3．"/>
      <w:lvlJc w:val="left"/>
      <w:pPr>
        <w:ind w:left="0" w:firstLine="400"/>
      </w:pPr>
      <w:rPr>
        <w:rFonts w:ascii="Times New Roman" w:hAnsi="Times New Roman" w:hint="eastAsia"/>
        <w:i w:val="0"/>
        <w:caps w:val="0"/>
        <w:smallCaps w:val="0"/>
        <w:strike w:val="0"/>
        <w:dstrike w:val="0"/>
        <w:outline w:val="0"/>
        <w:shadow w:val="0"/>
        <w:emboss w:val="0"/>
        <w:imprint w:val="0"/>
        <w:vanish w:val="0"/>
        <w:spacing w:val="0"/>
        <w:position w:val="0"/>
        <w:u w:val="none"/>
        <w:vertAlign w:val="baseline"/>
      </w:rPr>
    </w:lvl>
    <w:lvl w:ilvl="3">
      <w:start w:val="1"/>
      <w:numFmt w:val="decimal"/>
      <w:suff w:val="nothing"/>
      <w:lvlText w:val="（%4）"/>
      <w:lvlJc w:val="left"/>
      <w:pPr>
        <w:ind w:left="0" w:firstLine="403"/>
      </w:pPr>
      <w:rPr>
        <w:rFonts w:hint="eastAsia"/>
        <w:color w:val="000000"/>
      </w:rPr>
    </w:lvl>
    <w:lvl w:ilvl="4">
      <w:start w:val="1"/>
      <w:numFmt w:val="decimal"/>
      <w:suff w:val="nothing"/>
      <w:lvlText w:val="%5 "/>
      <w:lvlJc w:val="left"/>
      <w:pPr>
        <w:ind w:left="0" w:firstLine="403"/>
      </w:pPr>
      <w:rPr>
        <w:rFonts w:hint="eastAsia"/>
        <w:color w:val="000000"/>
      </w:rPr>
    </w:lvl>
    <w:lvl w:ilvl="5">
      <w:start w:val="1"/>
      <w:numFmt w:val="decimal"/>
      <w:suff w:val="space"/>
      <w:lvlText w:val="%6）"/>
      <w:lvlJc w:val="left"/>
      <w:pPr>
        <w:ind w:left="0" w:firstLine="454"/>
      </w:pPr>
      <w:rPr>
        <w:rFonts w:hint="eastAsia"/>
        <w:color w:val="000000"/>
      </w:rPr>
    </w:lvl>
    <w:lvl w:ilvl="6">
      <w:start w:val="1"/>
      <w:numFmt w:val="lowerLetter"/>
      <w:suff w:val="space"/>
      <w:lvlText w:val="%7．"/>
      <w:lvlJc w:val="left"/>
      <w:pPr>
        <w:ind w:left="0" w:firstLine="454"/>
      </w:pPr>
      <w:rPr>
        <w:rFonts w:hint="eastAsia"/>
        <w:color w:val="000000"/>
      </w:rPr>
    </w:lvl>
    <w:lvl w:ilvl="7">
      <w:start w:val="1"/>
      <w:numFmt w:val="lowerLetter"/>
      <w:suff w:val="space"/>
      <w:lvlText w:val="%8）"/>
      <w:lvlJc w:val="left"/>
      <w:pPr>
        <w:ind w:left="0" w:firstLine="454"/>
      </w:pPr>
      <w:rPr>
        <w:rFonts w:hint="eastAsia"/>
        <w:color w:val="000000"/>
      </w:rPr>
    </w:lvl>
    <w:lvl w:ilvl="8">
      <w:start w:val="1"/>
      <w:numFmt w:val="lowerRoman"/>
      <w:suff w:val="space"/>
      <w:lvlText w:val="%9. "/>
      <w:lvlJc w:val="left"/>
      <w:pPr>
        <w:ind w:left="0" w:firstLine="454"/>
      </w:pPr>
      <w:rPr>
        <w:rFonts w:hint="eastAsia"/>
        <w:color w:val="000000"/>
      </w:rPr>
    </w:lvl>
  </w:abstractNum>
  <w:num w:numId="1">
    <w:abstractNumId w:val="8"/>
  </w:num>
  <w:num w:numId="2">
    <w:abstractNumId w:val="2"/>
  </w:num>
  <w:num w:numId="3">
    <w:abstractNumId w:val="6"/>
  </w:num>
  <w:num w:numId="4">
    <w:abstractNumId w:val="5"/>
  </w:num>
  <w:num w:numId="5">
    <w:abstractNumId w:val="4"/>
  </w:num>
  <w:num w:numId="6">
    <w:abstractNumId w:val="3"/>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C96"/>
    <w:rsid w:val="005E0C96"/>
    <w:rsid w:val="00656F3D"/>
    <w:rsid w:val="007172CF"/>
    <w:rsid w:val="00BC04F9"/>
    <w:rsid w:val="00DF4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414A9"/>
  <w15:chartTrackingRefBased/>
  <w15:docId w15:val="{4A7B15EE-633E-4DE6-AA98-762712F7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E0C96"/>
  </w:style>
  <w:style w:type="paragraph" w:styleId="a4">
    <w:name w:val="Body Text Indent"/>
    <w:basedOn w:val="a"/>
    <w:link w:val="a5"/>
    <w:rsid w:val="005E0C96"/>
    <w:pPr>
      <w:ind w:rightChars="-123" w:right="-258" w:firstLine="720"/>
    </w:pPr>
    <w:rPr>
      <w:rFonts w:ascii="仿宋_GB2312" w:eastAsia="仿宋_GB2312" w:hAnsi="Times New Roman" w:cs="Times New Roman"/>
      <w:sz w:val="32"/>
      <w:szCs w:val="24"/>
    </w:rPr>
  </w:style>
  <w:style w:type="character" w:customStyle="1" w:styleId="a5">
    <w:name w:val="正文文本缩进 字符"/>
    <w:basedOn w:val="a0"/>
    <w:link w:val="a4"/>
    <w:rsid w:val="005E0C96"/>
    <w:rPr>
      <w:rFonts w:ascii="仿宋_GB2312" w:eastAsia="仿宋_GB2312" w:hAnsi="Times New Roman" w:cs="Times New Roman"/>
      <w:sz w:val="32"/>
      <w:szCs w:val="24"/>
    </w:rPr>
  </w:style>
  <w:style w:type="paragraph" w:styleId="a6">
    <w:name w:val="footer"/>
    <w:basedOn w:val="a"/>
    <w:link w:val="a7"/>
    <w:rsid w:val="005E0C96"/>
    <w:pPr>
      <w:tabs>
        <w:tab w:val="center" w:pos="4153"/>
        <w:tab w:val="right" w:pos="8306"/>
      </w:tabs>
      <w:snapToGrid w:val="0"/>
      <w:jc w:val="left"/>
    </w:pPr>
    <w:rPr>
      <w:rFonts w:ascii="仿宋_GB2312" w:eastAsia="仿宋_GB2312" w:hAnsi="Times New Roman" w:cs="Times New Roman"/>
      <w:color w:val="0000FF"/>
      <w:sz w:val="18"/>
      <w:szCs w:val="18"/>
    </w:rPr>
  </w:style>
  <w:style w:type="character" w:customStyle="1" w:styleId="a7">
    <w:name w:val="页脚 字符"/>
    <w:basedOn w:val="a0"/>
    <w:link w:val="a6"/>
    <w:rsid w:val="005E0C96"/>
    <w:rPr>
      <w:rFonts w:ascii="仿宋_GB2312" w:eastAsia="仿宋_GB2312" w:hAnsi="Times New Roman" w:cs="Times New Roman"/>
      <w:color w:val="0000FF"/>
      <w:sz w:val="18"/>
      <w:szCs w:val="18"/>
    </w:rPr>
  </w:style>
  <w:style w:type="paragraph" w:styleId="a8">
    <w:name w:val="Title"/>
    <w:basedOn w:val="a"/>
    <w:next w:val="a"/>
    <w:link w:val="a9"/>
    <w:uiPriority w:val="10"/>
    <w:qFormat/>
    <w:rsid w:val="005E0C96"/>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5E0C96"/>
    <w:rPr>
      <w:rFonts w:asciiTheme="majorHAnsi" w:eastAsiaTheme="majorEastAsia" w:hAnsiTheme="majorHAnsi" w:cstheme="majorBidi"/>
      <w:b/>
      <w:bCs/>
      <w:sz w:val="32"/>
      <w:szCs w:val="32"/>
    </w:rPr>
  </w:style>
  <w:style w:type="table" w:styleId="aa">
    <w:name w:val="Table Grid"/>
    <w:basedOn w:val="a1"/>
    <w:rsid w:val="00DF446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554</Words>
  <Characters>3161</Characters>
  <Application>Microsoft Office Word</Application>
  <DocSecurity>0</DocSecurity>
  <Lines>26</Lines>
  <Paragraphs>7</Paragraphs>
  <ScaleCrop>false</ScaleCrop>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2019-03-21T07:03:00Z</dcterms:created>
  <dcterms:modified xsi:type="dcterms:W3CDTF">2019-03-21T07:03:00Z</dcterms:modified>
</cp:coreProperties>
</file>