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景观园林绿化工程施工合同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和《建筑安装工程承包合同条例》的规定及其他有关法律、行政法规，遵循平等、自愿、公平和诚实信用的原则，结合本工程具体情况，由乙方承担甲方地块园林绿化工程施工事项协商一致，订立本合同，达成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1.甲方发出的招标文件。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2.乙方递交给甲方的报价书。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以上技术文件是本协议的有效组成部分，与本协议具有同等法律效力。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二、施工范围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按规划局审批通过的环境设计图纸为准的景观绿化内容进行施工。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三、工期要求及开工日期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1.合同工期：日历天数</w:t>
      </w:r>
      <w:r>
        <w:rPr>
          <w:rFonts w:hint="eastAsia" w:ascii="宋体" w:hAnsi="宋体" w:eastAsia="宋体" w:cs="宋体"/>
          <w:sz w:val="24"/>
          <w:szCs w:val="24"/>
          <w:u w:val="single"/>
        </w:rPr>
        <w:t>    </w:t>
      </w:r>
      <w:r>
        <w:rPr>
          <w:rFonts w:hint="eastAsia" w:ascii="宋体" w:hAnsi="宋体" w:eastAsia="宋体" w:cs="宋体"/>
          <w:sz w:val="24"/>
          <w:szCs w:val="24"/>
        </w:rPr>
        <w:t>天。开工日期以甲方发出的开工令为准。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2.同时必须满足总承包人的施工进度要求。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3.乙方已充分考虑周围环境对工期的影响，不得对因此而延误的工期进行索赔。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4.乙方已到工地踏勘并充分了解工地位置、情况、道路、储存空间、装卸限制及任何可以影响报价的情况，任何因忽视或误解工地情况而导致的索赔或工期延长申请不被批准。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5.工程竣工时乙方应向甲方提交验收报告。工程经主管部门验收合格后，乙方提交验收报告的当天即为竣工日期；如验收不合格应返工至合格，返工日期将作为工期累计。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6.合同工期如遇下列情况，经双方协商（不能事后补签证），可适当顺延。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（1）因甲方提出的重大设计变更而确实影响到主导施工进度（关键工序）的。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（2）甲方指令增加的工程量超出图纸原设计工程量的10%的。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（3）不可抗力因素导致无法继续施工的。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除此之外，不得以任何理由变更合同工期。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2.植物草坪初次成活率达到98%以上，不出现秃斑，其余在一年内补种并验收合格交付。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本合同采用固定总价合同。图纸范围内一次性包死。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并做以下说明。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1.包含所有材料的采购和施工费用。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2.包含所有的机械和工具使用费。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3.包含市场价格风险调整的不可预见费用。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4.包含所有管理费、利润和税金。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5.包含所有材料的检验试验费和验收费用，并保证验收合格。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6.乙方不得自行变更施工内容以改变造价。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7.在没有甲方书面认可的设计变更时，本合同单价及总价不做任何调整。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8.若甲方要求增减施工部位或材料，乙方必须接受，由此改变的工程量办理签证以纳入结算。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签定合同后，乙方将施工技术、安全方案、特殊施工技术措施质量保证体系、进度计划等资料经甲方审批后，乙方进入现场施工。种植土全部填埋现场及苗木（大树、灌木、乔木等）运至现场，甲方支付给乙方合同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2.铺装工程施工完毕，甲方支付至合同金额的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3.工程全部施工完毕后，甲方支付至合同金额的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4.工程竣工经主管部门验收合格，并将竣工资料、备案竣工图等备齐，结算经甲乙双方签字确认后，甲方支付至合同金额的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5.保质期两年满，含两个冬季（其中草坪保质期为一年），其苗木成活率达100%（未成活苗木更换后养护期延顺），移交给物业公司，并经物业公司签字盖章同意移交后，甲方付清余款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1.结算形式：按双方确认的绿化图和绿化图提供的工程量，达到图纸设计要求及质量标准即结算。若草坪绿化面积小于图纸提供的工程量及质量降低时，则按实扣减，若草坪绿化面积大于图纸面积则按实结算。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2.绿化系统苗木种植养护费用已全部包含在总报价中。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3.乙方承揽绿化工程应及时到相关主管部门办理相关手续，办理手续的费用由乙方承担。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4.乙方承揽工程所有的原材料试验、检验的费用由乙方承担。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1.甲方工作及责任：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（1）甲方负责提供施工期间及后期养护的供水、供电源，水电费用乙方自理。如甲方因其他原因不能提供水电源，则由乙方提供，水电费由乙方承担。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（2）负责对乙方各种材料及施工的验收。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2.乙方工作及责任：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（1）负责化验现有土壤成分，并承担化验费用。如因建筑垃圾原因需换土，其工程量和费用经甲方认可后计算支付。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（2）负责根据甲方所在地的情况，选择合理的种植品种，并严格按照绿化总平面图、施工图、小景图及绿色植物配置表配置种植品种标准。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（3）开工前向甲方代表提供工作进度计划和相应的进度报表。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（4）按工程需要提供和维修一切与工程有关的照明、围栏、看守和警卫等设施。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（5）遵守有关管理部门和甲方对市容环境卫生及施工现场管理的要求。坚持文明施工，安全作业，材料机具应堆放整齐，建筑垃圾应及时清运，竣工时做到工完场清。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（6）根据甲方的要求，采取积极措施做好施工现场地下管线和临近建筑物、构筑物的保护工作，大面积开挖时应通知各配套单位，协助处理相关事项，否则造成损失由乙方负责赔偿修缮。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（7）对已竣工程未交付甲方之前的成品负责保护工作，承担保护期间发生损害的修复工作及费用。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所提供苗木必须按设计要求，规格、品种都必须经甲方看样认可后方能进场施工。并保证树形丰满，生长旺盛，无病虫害，确保种植后成活率，必须制定出具体的措施并进行后续期内的草坪苗木修剪、施肥、除草、松土、病虫害防治、抗旱抗涝、防冻等养护管理工作，确保草坪苗木植物健康生长，保持良好的绿化景观。草坪选用移植时间达两年以上的长绿型栽植，草坪成坪后，能耐寒、耐旱，抗病力强，绿期长，确保草地质量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（9）负责将甲方堆放在工地现场100米范围内的土方运送、堆垒，草坪要求多起伏。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（10）因乙方在质量控制方面造成的工程损坏，由乙方自行修复，并承担因此造成的费用。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（11）工程结束由乙方负责联系竣工验收，并将所有详细的资料竣工图备齐，做备案验收。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（12）乙方必须接受甲方、监理及总承包人的管理和现场有关规章制度，否则甲方有权进行处罚。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（13）乙方负责场区回填或开挖至室内坪。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（14）总承包将水准点和坐标控制点以书面形式交给乙方。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九、质量事故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1.乙方在施工中必须按照国家现行相关的规范标准进行施工，服从甲方的调度指挥，按安全生产要求采取防护措施，以确保施工现场的人身安全。出现任何人身财产伤害事故，由乙方承担全部责任及费用。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2.乙方施工时必须与相关方协商配合，搞好施工人员的质量、安全、法律教育并对施工过程中发生的一切不良后果负责。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十、施工质量及设计变更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绿化、景观方案平面图及施工图、植物配置表、小景图将做为施工依据。乙方须按以上内容进行施工，任何一张图上有的内容都须在实际施工结束后呈现出来，并达到小景图的效果。否则甲方有权拒付工程款。对乙方当期不足部分要进行补足，费用在乙方工程款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设计图纸标准先由甲方组织自己检验，对在质量保证期内，发现产品的数量、质量（包括安装施工质量）或规格与合同不符，或证实产品及安装有缺陷（包括潜在的缺陷或使用不符合要求的材料等），甲方有权要求乙方免费维修、更换有缺陷的产品，有权向乙方提出索赔。甲方视情况决定是否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3.乙方在组织施工中，必须遵照有关施工验收规范和质量验收标准进行施工。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4.在施工中，由于乙方本身原因造成的停工、返工等经济损失，由乙方承担全部责任及费用。甲方有权指定其他单位继续以下施工，费用从乙方的施工总价中支出。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5.凡隐蔽工程，应由乙方做出记录，通知甲方及监理工程师共同进行验证，办理验收手续，合格后方可隐蔽。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6.需做小样的必须做出小样，在得到甲方的认可后才能施工。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十一、竣工验收与保养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1.竣工验收以相关的施工验收规范、质量检验标准、本工程施工图纸和绿化方案总平面图、施工图、小景图及绿化配置表为依据。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2.乙方竣工验收时向甲方提供隐蔽工程验收记录和有关资料。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3.工程具备竣工验收条件，乙方在竣工前5天与甲方商定验收日期。竣工验收合格后20天内乙方向甲方提供3套完整的竣工资料。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4.工程中所有的乔木、灌木、花卉、植物等均由乙方保活，保活率为100%。所发生的费用乙方自理。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5.绿化苗木、植被养护管理二年（自竣工之日起算）；草坪为养护管理一年（自竣工之日起算）。未成活苗木、草坪更换后养护期延顺。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6.工程竣工后，乙方通知甲方及有关部门进行验收。乙方管理期满后与物业办理移交手续。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十二、违约责任、索赔及争议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1.因乙方原因造成工期延误，每逾期一天按乙方工程款</w:t>
      </w:r>
      <w:r>
        <w:rPr>
          <w:rFonts w:hint="eastAsia" w:ascii="宋体" w:hAnsi="宋体" w:eastAsia="宋体" w:cs="宋体"/>
          <w:sz w:val="24"/>
          <w:szCs w:val="24"/>
          <w:u w:val="single"/>
        </w:rPr>
        <w:t>    </w:t>
      </w:r>
      <w:r>
        <w:rPr>
          <w:rFonts w:hint="eastAsia" w:ascii="宋体" w:hAnsi="宋体" w:eastAsia="宋体" w:cs="宋体"/>
          <w:sz w:val="24"/>
          <w:szCs w:val="24"/>
        </w:rPr>
        <w:t>‰作为罚款。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2.乙方不得将工程进行转包。否则视为乙方合同违约，甲方有权解除合同关系，并追回已拨付工程款，因此造成甲方的一切损失由乙方负责并由乙方赔偿甲方二倍已拨付工程款作为违约金。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3.乙方必须保证工程达到本合同要求标准，否则工程结束后甲方不仅扣减乙方工程造价</w:t>
      </w:r>
      <w:r>
        <w:rPr>
          <w:rFonts w:hint="eastAsia" w:ascii="宋体" w:hAnsi="宋体" w:eastAsia="宋体" w:cs="宋体"/>
          <w:sz w:val="24"/>
          <w:szCs w:val="24"/>
          <w:u w:val="single"/>
        </w:rPr>
        <w:t>    </w:t>
      </w:r>
      <w:r>
        <w:rPr>
          <w:rFonts w:hint="eastAsia" w:ascii="宋体" w:hAnsi="宋体" w:eastAsia="宋体" w:cs="宋体"/>
          <w:sz w:val="24"/>
          <w:szCs w:val="24"/>
        </w:rPr>
        <w:t>%的工程款并将终止合同，并将余下部分交由其他公司施工。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4.本合同已明确的相关材料未经甲方审批乙方擅自采购除勒令清出现场外，每次扣罚乙方工程款人民币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5.其他时间要求的条款，每延期一天，按乙方工程款</w:t>
      </w:r>
      <w:r>
        <w:rPr>
          <w:rFonts w:hint="eastAsia" w:ascii="宋体" w:hAnsi="宋体" w:eastAsia="宋体" w:cs="宋体"/>
          <w:sz w:val="24"/>
          <w:szCs w:val="24"/>
          <w:u w:val="single"/>
        </w:rPr>
        <w:t>    </w:t>
      </w:r>
      <w:r>
        <w:rPr>
          <w:rFonts w:hint="eastAsia" w:ascii="宋体" w:hAnsi="宋体" w:eastAsia="宋体" w:cs="宋体"/>
          <w:sz w:val="24"/>
          <w:szCs w:val="24"/>
        </w:rPr>
        <w:t>‰进行罚款。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十三、其他约定条款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1.双方派驻代表的代表名单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（2）乙方代表：</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2.乙方负责设计提供的施工图纸及其他一切变更，必须经甲方审批同意后方可使用。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订后，双方签字盖章之日起生效，在工程竣工结算甲方付款完毕，除有关保修及苗木、草坪后期养护管理条款仍然生效外，其他条款即告终止。保修及苗木、草坪后期养护管理期满后，结清保修金和苗木、草坪后期养护管理费后，所有条款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4.小品的材质、施工、制作、安装前须出效果图并经甲方认可，高低起伏的土坡施工要经甲方的认可。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5.乙方承包工程范围内的苗木经两年（除草坪为一年）后期养护管理完成后，必须存活状况良好，否则其修复、养护等发生的一切费用由乙方全部负责。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6.后附报价表。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7.本合同中未尽事宜，按以下方法解决：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（1）另行补充协议附言。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9.本合同共</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2B81EB1"/>
    <w:rsid w:val="05631D4F"/>
    <w:rsid w:val="05C52FB7"/>
    <w:rsid w:val="0B65306F"/>
    <w:rsid w:val="1089754A"/>
    <w:rsid w:val="117A5520"/>
    <w:rsid w:val="14594ADB"/>
    <w:rsid w:val="15ED07E8"/>
    <w:rsid w:val="178A1B88"/>
    <w:rsid w:val="183742BC"/>
    <w:rsid w:val="193733FF"/>
    <w:rsid w:val="1A6575C0"/>
    <w:rsid w:val="1CE300F7"/>
    <w:rsid w:val="1DF24708"/>
    <w:rsid w:val="1ED63A1D"/>
    <w:rsid w:val="20F0405B"/>
    <w:rsid w:val="27285CC7"/>
    <w:rsid w:val="277B692A"/>
    <w:rsid w:val="283B0B3B"/>
    <w:rsid w:val="2D13514A"/>
    <w:rsid w:val="2E182686"/>
    <w:rsid w:val="341E32FE"/>
    <w:rsid w:val="372975D8"/>
    <w:rsid w:val="38D7248D"/>
    <w:rsid w:val="393C6139"/>
    <w:rsid w:val="399B6873"/>
    <w:rsid w:val="39CE1D19"/>
    <w:rsid w:val="3B692335"/>
    <w:rsid w:val="3C0633FD"/>
    <w:rsid w:val="3C0E0CCC"/>
    <w:rsid w:val="40564740"/>
    <w:rsid w:val="42C40756"/>
    <w:rsid w:val="43993871"/>
    <w:rsid w:val="454455A0"/>
    <w:rsid w:val="482C1F40"/>
    <w:rsid w:val="497B6BA2"/>
    <w:rsid w:val="4AB649EA"/>
    <w:rsid w:val="4BC533D6"/>
    <w:rsid w:val="4DFE3F2E"/>
    <w:rsid w:val="4F9923C0"/>
    <w:rsid w:val="52D2790C"/>
    <w:rsid w:val="53317DC4"/>
    <w:rsid w:val="5569353D"/>
    <w:rsid w:val="55B55277"/>
    <w:rsid w:val="598D28B2"/>
    <w:rsid w:val="5ABA5486"/>
    <w:rsid w:val="5D673200"/>
    <w:rsid w:val="62FC3CAE"/>
    <w:rsid w:val="647E4E77"/>
    <w:rsid w:val="64EF031B"/>
    <w:rsid w:val="661C6C53"/>
    <w:rsid w:val="67153A73"/>
    <w:rsid w:val="68B47D66"/>
    <w:rsid w:val="6F144006"/>
    <w:rsid w:val="73CF427D"/>
    <w:rsid w:val="79356A3F"/>
    <w:rsid w:val="79AA216E"/>
    <w:rsid w:val="7AAF51F2"/>
    <w:rsid w:val="7BAB28AB"/>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2019-06-12T10:24:49Z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