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二手车买卖合同</w:t>
      </w:r>
    </w:p>
    <w:p>
      <w:pPr>
        <w:widowControl/>
        <w:shd w:val="clear" w:color="auto" w:fill="FFFFFF"/>
        <w:wordWrap w:val="0"/>
        <w:spacing w:after="312" w:afterLines="100" w:line="360" w:lineRule="auto"/>
        <w:jc w:val="right"/>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合同编号：</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甲方（买方）：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证件名称及号</w:t>
      </w:r>
      <w:r>
        <w:rPr>
          <w:rFonts w:hint="eastAsia" w:ascii="宋体" w:hAnsi="宋体" w:eastAsia="宋体" w:cs="宋体"/>
          <w:color w:val="000000" w:themeColor="text1"/>
          <w:kern w:val="0"/>
          <w:sz w:val="24"/>
          <w:szCs w:val="24"/>
          <w14:textFill>
            <w14:solidFill>
              <w14:schemeClr w14:val="tx1"/>
            </w14:solidFill>
          </w14:textFill>
        </w:rPr>
        <w:t>码</w:t>
      </w:r>
      <w:r>
        <w:rPr>
          <w:rFonts w:ascii="宋体" w:hAnsi="宋体"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电话（手机）：</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乙方（卖方）：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证件名称及号码：</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u w:val="single"/>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电话（手机）：</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丙方（第三方）：</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电话：</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住址：</w:t>
      </w:r>
      <w:r>
        <w:rPr>
          <w:rFonts w:ascii="宋体" w:hAnsi="宋体" w:eastAsia="宋体" w:cs="宋体"/>
          <w:color w:val="000000" w:themeColor="text1"/>
          <w:kern w:val="0"/>
          <w:sz w:val="24"/>
          <w:szCs w:val="24"/>
          <w:u w:val="single"/>
          <w14:textFill>
            <w14:solidFill>
              <w14:schemeClr w14:val="tx1"/>
            </w14:solidFill>
          </w14:textFill>
        </w:rPr>
        <w:t xml:space="preserve">                     </w:t>
      </w:r>
    </w:p>
    <w:p>
      <w:pPr>
        <w:widowControl/>
        <w:shd w:val="clear" w:color="auto" w:fill="FFFFFF"/>
        <w:wordWrap w:val="0"/>
        <w:spacing w:after="312" w:afterLines="100" w:line="360" w:lineRule="auto"/>
        <w:ind w:firstLine="480" w:firstLineChars="200"/>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（注：第三方是指二手车交易市场、经纪公司或拍卖公司）</w:t>
      </w:r>
    </w:p>
    <w:p>
      <w:pPr>
        <w:widowControl/>
        <w:shd w:val="clear" w:color="auto" w:fill="FFFFFF"/>
        <w:wordWrap w:val="0"/>
        <w:spacing w:before="312" w:beforeLines="100" w:after="312" w:afterLines="100"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根据《</w:t>
      </w:r>
      <w:r>
        <w:fldChar w:fldCharType="begin"/>
      </w:r>
      <w:r>
        <w:instrText xml:space="preserve"> HYPERLINK "http://www.lawtime.cn/faguizt/15.html" \t "_blank" </w:instrText>
      </w:r>
      <w:r>
        <w:fldChar w:fldCharType="separate"/>
      </w:r>
      <w:r>
        <w:rPr>
          <w:rFonts w:ascii="宋体" w:hAnsi="宋体" w:eastAsia="宋体" w:cs="宋体"/>
          <w:color w:val="000000" w:themeColor="text1"/>
          <w:kern w:val="0"/>
          <w:sz w:val="24"/>
          <w:szCs w:val="24"/>
          <w14:textFill>
            <w14:solidFill>
              <w14:schemeClr w14:val="tx1"/>
            </w14:solidFill>
          </w14:textFill>
        </w:rPr>
        <w:t>中华人民共和国合同法</w:t>
      </w:r>
      <w:r>
        <w:rPr>
          <w:rFonts w:ascii="宋体" w:hAnsi="宋体" w:eastAsia="宋体" w:cs="宋体"/>
          <w:color w:val="000000" w:themeColor="text1"/>
          <w:kern w:val="0"/>
          <w:sz w:val="24"/>
          <w:szCs w:val="24"/>
          <w14:textFill>
            <w14:solidFill>
              <w14:schemeClr w14:val="tx1"/>
            </w14:solidFill>
          </w14:textFill>
        </w:rPr>
        <w:fldChar w:fldCharType="end"/>
      </w:r>
      <w:r>
        <w:rPr>
          <w:rFonts w:ascii="宋体" w:hAnsi="宋体" w:eastAsia="宋体" w:cs="宋体"/>
          <w:color w:val="000000" w:themeColor="text1"/>
          <w:kern w:val="0"/>
          <w:sz w:val="24"/>
          <w:szCs w:val="24"/>
          <w14:textFill>
            <w14:solidFill>
              <w14:schemeClr w14:val="tx1"/>
            </w14:solidFill>
          </w14:textFill>
        </w:rPr>
        <w:t>》、《二手车流通管理办法》和《二手车交易规范》等有关法律、法规的规定，甲乙丙三方在平等、自愿、协商一致的基础上，就二手车的买卖事宜签订本合同。具体条款如下：</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w:t>
      </w:r>
      <w:r>
        <w:rPr>
          <w:rFonts w:ascii="宋体" w:hAnsi="宋体" w:eastAsia="宋体" w:cs="宋体"/>
          <w:b/>
          <w:color w:val="000000" w:themeColor="text1"/>
          <w:kern w:val="0"/>
          <w:sz w:val="24"/>
          <w:szCs w:val="24"/>
          <w14:textFill>
            <w14:solidFill>
              <w14:schemeClr w14:val="tx1"/>
            </w14:solidFill>
          </w14:textFill>
        </w:rPr>
        <w:t>第一条</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ascii="宋体" w:hAnsi="宋体" w:eastAsia="宋体" w:cs="宋体"/>
          <w:b/>
          <w:color w:val="000000" w:themeColor="text1"/>
          <w:kern w:val="0"/>
          <w:sz w:val="24"/>
          <w:szCs w:val="24"/>
          <w14:textFill>
            <w14:solidFill>
              <w14:schemeClr w14:val="tx1"/>
            </w14:solidFill>
          </w14:textFill>
        </w:rPr>
        <w:t>车辆基本信息（由乙方填写）</w:t>
      </w:r>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434"/>
        <w:gridCol w:w="784"/>
        <w:gridCol w:w="2664"/>
        <w:gridCol w:w="1106"/>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车主姓名</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号牌号码</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车辆类型</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车辆识别代码</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发动机号码</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注册日期</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u w:val="single"/>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表征里程</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万公里</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车身颜色</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品牌型号</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Times New Roman"/>
                <w:color w:val="000000" w:themeColor="text1"/>
                <w:kern w:val="0"/>
                <w:sz w:val="24"/>
                <w:szCs w:val="24"/>
                <w14:textFill>
                  <w14:solidFill>
                    <w14:schemeClr w14:val="tx1"/>
                  </w14:solidFill>
                </w14:textFill>
              </w:rPr>
            </w:pPr>
            <w:r>
              <w:rPr>
                <w:rFonts w:hint="eastAsia" w:ascii="宋体" w:hAnsi="宋体" w:eastAsia="宋体" w:cs="Times New Roman"/>
                <w:color w:val="000000" w:themeColor="text1"/>
                <w:kern w:val="0"/>
                <w:sz w:val="24"/>
                <w:szCs w:val="24"/>
                <w14:textFill>
                  <w14:solidFill>
                    <w14:schemeClr w14:val="tx1"/>
                  </w14:solidFill>
                </w14:textFill>
              </w:rPr>
              <w:t>车辆产地</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进口</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合资</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国产</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交强险</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车船税证明</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车检情况</w:t>
            </w:r>
          </w:p>
        </w:tc>
        <w:tc>
          <w:tcPr>
            <w:tcW w:w="143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78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年票</w:t>
            </w:r>
          </w:p>
        </w:tc>
        <w:tc>
          <w:tcPr>
            <w:tcW w:w="2664"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有</w:t>
            </w:r>
            <w:r>
              <w:rPr>
                <w:rFonts w:hint="eastAsia" w:ascii="宋体" w:hAnsi="宋体" w:eastAsia="宋体" w:cs="宋体"/>
                <w:color w:val="000000" w:themeColor="text1"/>
                <w:kern w:val="0"/>
                <w:sz w:val="24"/>
                <w:szCs w:val="24"/>
                <w14:textFill>
                  <w14:solidFill>
                    <w14:schemeClr w14:val="tx1"/>
                  </w14:solidFill>
                </w14:textFill>
              </w:rPr>
              <w:t>（至</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p>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无</w:t>
            </w:r>
          </w:p>
        </w:tc>
        <w:tc>
          <w:tcPr>
            <w:tcW w:w="1106" w:type="dxa"/>
          </w:tcPr>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凭证、证明</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行驶证</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登记证书</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商业保险</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号牌齐全</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购置税证明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车辆使用性质</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非营运</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营运</w:t>
            </w:r>
          </w:p>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其他</w:t>
            </w:r>
          </w:p>
        </w:tc>
        <w:tc>
          <w:tcPr>
            <w:tcW w:w="78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是否事故车</w:t>
            </w:r>
          </w:p>
        </w:tc>
        <w:tc>
          <w:tcPr>
            <w:tcW w:w="266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是</w:t>
            </w:r>
            <w:r>
              <w:rPr>
                <w:rFonts w:ascii="宋体" w:hAnsi="宋体" w:eastAsia="宋体" w:cs="Times New Roman"/>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14:textFill>
                  <w14:solidFill>
                    <w14:schemeClr w14:val="tx1"/>
                  </w14:solidFill>
                </w14:textFill>
              </w:rPr>
              <w:t>否（事故车：严重撞击、泡水、火烧、发动机改动）</w:t>
            </w:r>
          </w:p>
        </w:tc>
        <w:tc>
          <w:tcPr>
            <w:tcW w:w="1106"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损伤位置及状况</w:t>
            </w:r>
          </w:p>
        </w:tc>
        <w:tc>
          <w:tcPr>
            <w:tcW w:w="1434"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 w:type="dxa"/>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车辆状况描述</w:t>
            </w:r>
          </w:p>
        </w:tc>
        <w:tc>
          <w:tcPr>
            <w:tcW w:w="7422" w:type="dxa"/>
            <w:gridSpan w:val="5"/>
          </w:tcPr>
          <w:p>
            <w:pPr>
              <w:widowControl/>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p>
        </w:tc>
      </w:tr>
    </w:tbl>
    <w:p>
      <w:pPr>
        <w:widowControl/>
        <w:shd w:val="clear" w:color="auto" w:fill="FFFFFF"/>
        <w:wordWrap w:val="0"/>
        <w:spacing w:line="360" w:lineRule="auto"/>
        <w:textAlignment w:val="baseline"/>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w:t>
      </w:r>
      <w:r>
        <w:rPr>
          <w:rFonts w:ascii="宋体" w:hAnsi="宋体" w:eastAsia="宋体" w:cs="宋体"/>
          <w:b/>
          <w:color w:val="000000" w:themeColor="text1"/>
          <w:kern w:val="0"/>
          <w:sz w:val="24"/>
          <w:szCs w:val="24"/>
          <w14:textFill>
            <w14:solidFill>
              <w14:schemeClr w14:val="tx1"/>
            </w14:solidFill>
          </w14:textFill>
        </w:rPr>
        <w:t>第二条</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ascii="宋体" w:hAnsi="宋体" w:eastAsia="宋体" w:cs="宋体"/>
          <w:b/>
          <w:color w:val="000000" w:themeColor="text1"/>
          <w:kern w:val="0"/>
          <w:sz w:val="24"/>
          <w:szCs w:val="24"/>
          <w14:textFill>
            <w14:solidFill>
              <w14:schemeClr w14:val="tx1"/>
            </w14:solidFill>
          </w14:textFill>
        </w:rPr>
        <w:t>价款、定金及支付方式</w:t>
      </w:r>
    </w:p>
    <w:p>
      <w:pPr>
        <w:pStyle w:val="8"/>
        <w:shd w:val="clear" w:color="auto" w:fill="FFFFFF"/>
        <w:wordWrap w:val="0"/>
        <w:spacing w:before="0" w:after="0" w:line="360" w:lineRule="auto"/>
        <w:ind w:firstLine="480" w:firstLineChars="20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一、车辆成交价款（未含税费）为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元。成交价款已考虑车辆折旧及损耗。</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二、甲方在签订本合同时，按成交价款的</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%（不超过成交价20%）即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元向乙方支付定金。定金在合同开始履行后抵作购车款。</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三、丙方应按照成交价开具发票。</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四、甲方按下列第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种方式支付剩余价款：</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1、一次性</w:t>
      </w:r>
      <w:r>
        <w:fldChar w:fldCharType="begin"/>
      </w:r>
      <w:r>
        <w:instrText xml:space="preserve"> HYPERLINK "http://www.lawtime.cn/info/piaoju/fukuan/" \t "_blank" </w:instrText>
      </w:r>
      <w:r>
        <w:fldChar w:fldCharType="separate"/>
      </w:r>
      <w:r>
        <w:rPr>
          <w:rStyle w:val="14"/>
          <w:color w:val="000000" w:themeColor="text1"/>
          <w14:textFill>
            <w14:solidFill>
              <w14:schemeClr w14:val="tx1"/>
            </w14:solidFill>
          </w14:textFill>
        </w:rPr>
        <w:t>付款</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：甲方于</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（地点）与乙方、丙方共同验收车辆及审验相关文件后，并自验收、审验无误起</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日内向乙方支付余下价款，即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2、分期付款：甲方在交付车辆时，支付</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%的价款，即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元；公安机关交通管理部门出具转移登记受理回执时，支付</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%的价款，即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元；公安机关交通管理部门核发新机动车行驶证时，支付余款，即</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元。</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第三条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车辆转移登记、保管及交付</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一、车辆的转移登记手续由甲方负责办理，乙方、丙方应当予以协助并在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日内提交办理车辆转移登记手续所需的证件和相关资料。甲乙双方应在</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日内办理完毕车辆转移登记，转移登记手续费（包含税费）由</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方承担。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二、合同签订后，在车辆转移登记完成及正式交付前，选择以下第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种方式保管车辆：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1、甲方使用和保管；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2、乙方使用和保管；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3、丙方代为保管。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三、车辆正式交付的时间为：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日；交付的地点为：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。车辆交付时应当由三方共同签署《车辆交付证明》一式三份，三方各持一份。《车辆交付证明》应注明车辆实际交付时间，该实际交付时间应准确到分钟。</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第四条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车辆的风险承担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本合同签订后，车辆在转移登记完成及正式交付前，与车辆有关的一切意外风险和责任按下列方式承担：</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一、甲方使用和保管的，由甲方承担风险和责任；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二、乙方使用和保管的，由乙方承担风险和责任；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三、丙方负责保管的，由丙方承担风险和责任。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第五条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三方的权利和义务</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一、乙方</w:t>
      </w:r>
      <w:r>
        <w:fldChar w:fldCharType="begin"/>
      </w:r>
      <w:r>
        <w:instrText xml:space="preserve"> HYPERLINK "http://www.lawtime.cn/info/piaoju/baozheng/" \t "_blank" </w:instrText>
      </w:r>
      <w:r>
        <w:fldChar w:fldCharType="separate"/>
      </w:r>
      <w:r>
        <w:rPr>
          <w:rStyle w:val="14"/>
          <w:color w:val="000000" w:themeColor="text1"/>
          <w14:textFill>
            <w14:solidFill>
              <w14:schemeClr w14:val="tx1"/>
            </w14:solidFill>
          </w14:textFill>
        </w:rPr>
        <w:t>保证</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合法享有车辆的</w:t>
      </w:r>
      <w:r>
        <w:fldChar w:fldCharType="begin"/>
      </w:r>
      <w:r>
        <w:instrText xml:space="preserve"> HYPERLINK "http://wuquan.lawtime.cn/syq/" \t "_blank" </w:instrText>
      </w:r>
      <w:r>
        <w:fldChar w:fldCharType="separate"/>
      </w:r>
      <w:r>
        <w:rPr>
          <w:rStyle w:val="14"/>
          <w:color w:val="000000" w:themeColor="text1"/>
          <w14:textFill>
            <w14:solidFill>
              <w14:schemeClr w14:val="tx1"/>
            </w14:solidFill>
          </w14:textFill>
        </w:rPr>
        <w:t>所有权</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或处置权，且车辆符合国家有关规定，能够依法办理转移登记手续。</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二、乙方保证向甲方提供的相关资料真实有效及其对车辆状况的陈述完整、真实，不存在隐瞒或虚构，并按约定交付车辆及相关证件。</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三、甲方应当按约定的时间和地点与乙方当面验收车辆及审验相关资料，并支付购车款及提交车辆转移登记的相关资料。</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四、甲方应确认车辆在转入地能办理转入手续，乙方应协助甲方办理车辆转移登记手续。</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五、乙方承担和负责处理车辆交付前发生的一切</w:t>
      </w:r>
      <w:r>
        <w:fldChar w:fldCharType="begin"/>
      </w:r>
      <w:r>
        <w:instrText xml:space="preserve"> HYPERLINK "http://www.lawtime.cn/info/jiaotong/" \t "_blank" </w:instrText>
      </w:r>
      <w:r>
        <w:fldChar w:fldCharType="separate"/>
      </w:r>
      <w:r>
        <w:rPr>
          <w:rStyle w:val="14"/>
          <w:color w:val="000000" w:themeColor="text1"/>
          <w14:textFill>
            <w14:solidFill>
              <w14:schemeClr w14:val="tx1"/>
            </w14:solidFill>
          </w14:textFill>
        </w:rPr>
        <w:t>交通事故</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、规费不齐、交通违法行为；甲方承担和负责处理车辆交付后所发生的一切交通事故、规费不齐、交通违法行为，合同另有约定的除外。</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六、丙方不得采取欺诈、胁迫和恶意串通等手段促成交易，并应当为甲乙双方保守商业秘密。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七、对交易违法车辆的，丙方应当承担相应的</w:t>
      </w:r>
      <w:r>
        <w:fldChar w:fldCharType="begin"/>
      </w:r>
      <w:r>
        <w:instrText xml:space="preserve"> HYPERLINK "http://www.lawtime.cn/info/laodonghetongfa/falvzeren/" \t "_blank" </w:instrText>
      </w:r>
      <w:r>
        <w:fldChar w:fldCharType="separate"/>
      </w:r>
      <w:r>
        <w:rPr>
          <w:rStyle w:val="14"/>
          <w:color w:val="000000" w:themeColor="text1"/>
          <w14:textFill>
            <w14:solidFill>
              <w14:schemeClr w14:val="tx1"/>
            </w14:solidFill>
          </w14:textFill>
        </w:rPr>
        <w:t>法律责任</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ind w:firstLine="480" w:firstLineChars="200"/>
        <w:jc w:val="both"/>
        <w:textAlignment w:val="baseline"/>
        <w:rPr>
          <w:color w:val="000000" w:themeColor="text1"/>
          <w14:textFill>
            <w14:solidFill>
              <w14:schemeClr w14:val="tx1"/>
            </w14:solidFill>
          </w14:textFill>
        </w:rPr>
      </w:pPr>
      <w:r>
        <w:rPr>
          <w:b/>
          <w:color w:val="000000" w:themeColor="text1"/>
          <w14:textFill>
            <w14:solidFill>
              <w14:schemeClr w14:val="tx1"/>
            </w14:solidFill>
          </w14:textFill>
        </w:rPr>
        <w:t>第六条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违约责任</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乙方向甲方提供的车辆信息不真实，或未按合同的约定将车辆及其相关凭证交付甲方，或者因乙方原因致使车辆不能办理转移登记手续的，甲方有权解除合同，要求乙方返还所收款项并赔偿因此造成的损失，其中的定金部分应当双倍返还。</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二、甲方未按合同约定支付购车款的，乙方有权解除合同、没收定金并要求甲方返还车辆。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三、因甲方原因致使车辆不能办理转移登记手续的，乙方有权解除合同、没收定金并要求甲方返还车辆。</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四、甲方逾期支付购车款的，每逾期一日按应付款万分之</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向乙方支付逾期付款的</w:t>
      </w:r>
      <w:r>
        <w:fldChar w:fldCharType="begin"/>
      </w:r>
      <w:r>
        <w:instrText xml:space="preserve"> HYPERLINK "http://www.lawtime.cn/info/hetong/wywyj/" \t "_blank" </w:instrText>
      </w:r>
      <w:r>
        <w:fldChar w:fldCharType="separate"/>
      </w:r>
      <w:r>
        <w:rPr>
          <w:rStyle w:val="14"/>
          <w:color w:val="000000" w:themeColor="text1"/>
          <w14:textFill>
            <w14:solidFill>
              <w14:schemeClr w14:val="tx1"/>
            </w14:solidFill>
          </w14:textFill>
        </w:rPr>
        <w:t>违约金</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五、乙方逾期交付车辆的，每逾期一日按车辆成交价万分之</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向甲方支付逾期交付车辆的违约金。</w:t>
      </w:r>
    </w:p>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第七条</w:t>
      </w:r>
      <w:r>
        <w:rPr>
          <w:color w:val="000000" w:themeColor="text1"/>
          <w14:textFill>
            <w14:solidFill>
              <w14:schemeClr w14:val="tx1"/>
            </w14:solidFill>
          </w14:textFill>
        </w:rPr>
        <w:t xml:space="preserve"> </w:t>
      </w:r>
      <w:r>
        <w:rPr>
          <w:b/>
          <w:color w:val="000000" w:themeColor="text1"/>
          <w14:textFill>
            <w14:solidFill>
              <w14:schemeClr w14:val="tx1"/>
            </w14:solidFill>
          </w14:textFill>
        </w:rPr>
        <w:t>其他约定</w:t>
      </w:r>
      <w:r>
        <w:rPr>
          <w:color w:val="000000" w:themeColor="text1"/>
          <w14:textFill>
            <w14:solidFill>
              <w14:schemeClr w14:val="tx1"/>
            </w14:solidFill>
          </w14:textFill>
        </w:rPr>
        <w:t>（如无请注明“无”）</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第八条 争议的解决方式</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本合同如发生争议，各方协商解决，也可向</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市汽车服务业协会申请</w:t>
      </w:r>
      <w:r>
        <w:fldChar w:fldCharType="begin"/>
      </w:r>
      <w:r>
        <w:instrText xml:space="preserve"> HYPERLINK "http://www.lawtime.cn/info/tiaojie/" \t "_blank" </w:instrText>
      </w:r>
      <w:r>
        <w:fldChar w:fldCharType="separate"/>
      </w:r>
      <w:r>
        <w:rPr>
          <w:rStyle w:val="14"/>
          <w:color w:val="000000" w:themeColor="text1"/>
          <w14:textFill>
            <w14:solidFill>
              <w14:schemeClr w14:val="tx1"/>
            </w14:solidFill>
          </w14:textFill>
        </w:rPr>
        <w:t>调解</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；协商或调解不成，按下列第</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种方式解决：（只能选择一种）</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一、提交</w:t>
      </w:r>
      <w:r>
        <w:rPr>
          <w:color w:val="000000" w:themeColor="text1"/>
          <w:u w:val="single"/>
          <w14:textFill>
            <w14:solidFill>
              <w14:schemeClr w14:val="tx1"/>
            </w14:solidFill>
          </w14:textFill>
        </w:rPr>
        <w:t xml:space="preserve">    </w:t>
      </w:r>
      <w:r>
        <w:fldChar w:fldCharType="begin"/>
      </w:r>
      <w:r>
        <w:instrText xml:space="preserve"> HYPERLINK "http://www.lawtime.cn/info/laodong/ldzyzcwyh/" \t "_blank" </w:instrText>
      </w:r>
      <w:r>
        <w:fldChar w:fldCharType="separate"/>
      </w:r>
      <w:r>
        <w:rPr>
          <w:rStyle w:val="14"/>
          <w:color w:val="000000" w:themeColor="text1"/>
          <w14:textFill>
            <w14:solidFill>
              <w14:schemeClr w14:val="tx1"/>
            </w14:solidFill>
          </w14:textFill>
        </w:rPr>
        <w:t>仲裁委员会</w:t>
      </w:r>
      <w:r>
        <w:rPr>
          <w:rStyle w:val="14"/>
          <w:color w:val="000000" w:themeColor="text1"/>
          <w14:textFill>
            <w14:solidFill>
              <w14:schemeClr w14:val="tx1"/>
            </w14:solidFill>
          </w14:textFill>
        </w:rPr>
        <w:fldChar w:fldCharType="end"/>
      </w:r>
      <w:r>
        <w:fldChar w:fldCharType="begin"/>
      </w:r>
      <w:r>
        <w:instrText xml:space="preserve"> HYPERLINK "http://www.lawtime.cn/info/zhongcai/" \t "_blank" </w:instrText>
      </w:r>
      <w:r>
        <w:fldChar w:fldCharType="separate"/>
      </w:r>
      <w:r>
        <w:rPr>
          <w:rStyle w:val="14"/>
          <w:color w:val="000000" w:themeColor="text1"/>
          <w14:textFill>
            <w14:solidFill>
              <w14:schemeClr w14:val="tx1"/>
            </w14:solidFill>
          </w14:textFill>
        </w:rPr>
        <w:t>仲裁</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二、向合同签订地的人民法院</w:t>
      </w:r>
      <w:r>
        <w:fldChar w:fldCharType="begin"/>
      </w:r>
      <w:r>
        <w:instrText xml:space="preserve"> HYPERLINK "http://www.lawtime.cn/info/xsbhdl/qisu/" \t "_blank" </w:instrText>
      </w:r>
      <w:r>
        <w:fldChar w:fldCharType="separate"/>
      </w:r>
      <w:r>
        <w:rPr>
          <w:rStyle w:val="14"/>
          <w:color w:val="000000" w:themeColor="text1"/>
          <w14:textFill>
            <w14:solidFill>
              <w14:schemeClr w14:val="tx1"/>
            </w14:solidFill>
          </w14:textFill>
        </w:rPr>
        <w:t>起诉</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8"/>
        <w:shd w:val="clear" w:color="auto" w:fill="FFFFFF"/>
        <w:wordWrap w:val="0"/>
        <w:spacing w:before="0" w:after="0" w:line="360" w:lineRule="auto"/>
        <w:jc w:val="both"/>
        <w:textAlignment w:val="baseline"/>
        <w:rPr>
          <w:b/>
          <w:color w:val="000000" w:themeColor="text1"/>
          <w14:textFill>
            <w14:solidFill>
              <w14:schemeClr w14:val="tx1"/>
            </w14:solidFill>
          </w14:textFill>
        </w:rPr>
      </w:pPr>
      <w:r>
        <w:rPr>
          <w:color w:val="000000" w:themeColor="text1"/>
          <w14:textFill>
            <w14:solidFill>
              <w14:schemeClr w14:val="tx1"/>
            </w14:solidFill>
          </w14:textFill>
        </w:rPr>
        <w:t>　　</w:t>
      </w:r>
      <w:r>
        <w:rPr>
          <w:b/>
          <w:color w:val="000000" w:themeColor="text1"/>
          <w14:textFill>
            <w14:solidFill>
              <w14:schemeClr w14:val="tx1"/>
            </w14:solidFill>
          </w14:textFill>
        </w:rPr>
        <w:t xml:space="preserve">第九条 </w:t>
      </w:r>
      <w:r>
        <w:fldChar w:fldCharType="begin"/>
      </w:r>
      <w:r>
        <w:instrText xml:space="preserve"> HYPERLINK "http://www.lawtime.cn/info/hetong/hetongshengxiao/" \t "_blank" </w:instrText>
      </w:r>
      <w:r>
        <w:fldChar w:fldCharType="separate"/>
      </w:r>
      <w:r>
        <w:rPr>
          <w:rStyle w:val="14"/>
          <w:b/>
          <w:color w:val="000000" w:themeColor="text1"/>
          <w14:textFill>
            <w14:solidFill>
              <w14:schemeClr w14:val="tx1"/>
            </w14:solidFill>
          </w14:textFill>
        </w:rPr>
        <w:t>合同生效</w:t>
      </w:r>
      <w:r>
        <w:rPr>
          <w:rStyle w:val="14"/>
          <w:b/>
          <w:color w:val="000000" w:themeColor="text1"/>
          <w14:textFill>
            <w14:solidFill>
              <w14:schemeClr w14:val="tx1"/>
            </w14:solidFill>
          </w14:textFill>
        </w:rPr>
        <w:fldChar w:fldCharType="end"/>
      </w: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本合同经三方签字盖章后即生效。本合同一式</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份，甲方、乙方和丙方各持</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份，具有同等法律效力。</w:t>
      </w:r>
    </w:p>
    <w:p>
      <w:pPr>
        <w:pStyle w:val="8"/>
        <w:shd w:val="clear" w:color="auto" w:fill="FFFFFF"/>
        <w:wordWrap w:val="0"/>
        <w:spacing w:before="0" w:after="312" w:afterLines="100" w:line="360" w:lineRule="auto"/>
        <w:ind w:firstLine="48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本合同的签订地为</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w:t>
      </w:r>
    </w:p>
    <w:p>
      <w:pPr>
        <w:pStyle w:val="8"/>
        <w:shd w:val="clear" w:color="auto" w:fill="FFFFFF"/>
        <w:wordWrap w:val="0"/>
        <w:spacing w:before="0" w:after="312" w:afterLines="100" w:line="360" w:lineRule="auto"/>
        <w:ind w:firstLine="48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(以下无正文，为合同签署页)</w:t>
      </w:r>
    </w:p>
    <w:tbl>
      <w:tblPr>
        <w:tblStyle w:val="11"/>
        <w:tblW w:w="8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bookmarkStart w:id="0" w:name="_GoBack"/>
            <w:bookmarkEnd w:id="0"/>
            <w:r>
              <w:rPr>
                <w:color w:val="000000" w:themeColor="text1"/>
                <w14:textFill>
                  <w14:solidFill>
                    <w14:schemeClr w14:val="tx1"/>
                  </w14:solidFill>
                </w14:textFill>
              </w:rPr>
              <w:t>甲方（签章）：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u w:val="single"/>
                <w14:textFill>
                  <w14:solidFill>
                    <w14:schemeClr w14:val="tx1"/>
                  </w14:solidFill>
                </w14:textFill>
              </w:rPr>
            </w:pPr>
            <w:r>
              <w:rPr>
                <w:color w:val="000000" w:themeColor="text1"/>
                <w14:textFill>
                  <w14:solidFill>
                    <w14:schemeClr w14:val="tx1"/>
                  </w14:solidFill>
                </w14:textFill>
              </w:rPr>
              <w:t>乙方（签章）：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丙方（盖章）：</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fldChar w:fldCharType="begin"/>
            </w:r>
            <w:r>
              <w:instrText xml:space="preserve"> HYPERLINK "http://www.lawtime.cn/info/gongsi/fddbr/" \t "_blank" </w:instrText>
            </w:r>
            <w:r>
              <w:fldChar w:fldCharType="separate"/>
            </w:r>
            <w:r>
              <w:rPr>
                <w:rStyle w:val="14"/>
                <w:color w:val="000000" w:themeColor="text1"/>
                <w14:textFill>
                  <w14:solidFill>
                    <w14:schemeClr w14:val="tx1"/>
                  </w14:solidFill>
                </w14:textFill>
              </w:rPr>
              <w:t>法定代表人</w:t>
            </w:r>
            <w:r>
              <w:rPr>
                <w:rStyle w:val="14"/>
                <w:color w:val="000000" w:themeColor="text1"/>
                <w14:textFill>
                  <w14:solidFill>
                    <w14:schemeClr w14:val="tx1"/>
                  </w14:solidFill>
                </w14:textFill>
              </w:rPr>
              <w:fldChar w:fldCharType="end"/>
            </w:r>
            <w:r>
              <w:rPr>
                <w:color w:val="000000" w:themeColor="text1"/>
                <w14:textFill>
                  <w14:solidFill>
                    <w14:schemeClr w14:val="tx1"/>
                  </w14:solidFill>
                </w14:textFill>
              </w:rPr>
              <w:t>（签字）：</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委托代理人（签字）：</w:t>
            </w:r>
            <w:r>
              <w:rPr>
                <w:color w:val="000000" w:themeColor="text1"/>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0" w:type="dxa"/>
          </w:tcPr>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年</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月</w:t>
            </w:r>
            <w:r>
              <w:rPr>
                <w:color w:val="000000" w:themeColor="text1"/>
                <w:u w:val="single"/>
                <w14:textFill>
                  <w14:solidFill>
                    <w14:schemeClr w14:val="tx1"/>
                  </w14:solidFill>
                </w14:textFill>
              </w:rPr>
              <w:t xml:space="preserve">    </w:t>
            </w:r>
            <w:r>
              <w:rPr>
                <w:color w:val="000000" w:themeColor="text1"/>
                <w14:textFill>
                  <w14:solidFill>
                    <w14:schemeClr w14:val="tx1"/>
                  </w14:solidFill>
                </w14:textFill>
              </w:rPr>
              <w:t>日</w:t>
            </w:r>
          </w:p>
        </w:tc>
      </w:tr>
    </w:tbl>
    <w:p>
      <w:pPr>
        <w:pStyle w:val="8"/>
        <w:shd w:val="clear" w:color="auto" w:fill="FFFFFF"/>
        <w:wordWrap w:val="0"/>
        <w:spacing w:before="0" w:after="0" w:line="360" w:lineRule="auto"/>
        <w:jc w:val="both"/>
        <w:textAlignment w:val="baseline"/>
        <w:rPr>
          <w:color w:val="000000" w:themeColor="text1"/>
          <w14:textFill>
            <w14:solidFill>
              <w14:schemeClr w14:val="tx1"/>
            </w14:solidFill>
          </w14:textFill>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150047"/>
    <w:rsid w:val="001A7A62"/>
    <w:rsid w:val="00253279"/>
    <w:rsid w:val="0026692A"/>
    <w:rsid w:val="0039351E"/>
    <w:rsid w:val="004F7DD1"/>
    <w:rsid w:val="00553180"/>
    <w:rsid w:val="005735E1"/>
    <w:rsid w:val="00636669"/>
    <w:rsid w:val="007623F0"/>
    <w:rsid w:val="00CA4693"/>
    <w:rsid w:val="00D1123E"/>
    <w:rsid w:val="00D65371"/>
    <w:rsid w:val="00F138F8"/>
    <w:rsid w:val="00FF5F19"/>
    <w:rsid w:val="6A3D6627"/>
    <w:rsid w:val="B9FEDB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99"/>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99"/>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531</Words>
  <Characters>3031</Characters>
  <Lines>25</Lines>
  <Paragraphs>7</Paragraphs>
  <TotalTime>0</TotalTime>
  <ScaleCrop>false</ScaleCrop>
  <LinksUpToDate>false</LinksUpToDate>
  <CharactersWithSpaces>3555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2019-03-21T08:48:00Z</dcterms:created>
  <dc:creator>雯 张</dc:creator>
  <cp:lastModifiedBy>雯 张</cp:lastModifiedBy>
  <dcterms:modified xsi:type="dcterms:W3CDTF">2020-05-27T13:45:15Z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