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插图设计服务合同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甲乙双方经协商一致，就设计插图事宜达成协议如下，兹证明，以资信守：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一、插图内容及要求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（1）插图的内容（可另填附件）：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（2）插图的适用情景（可另填附件）：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（3）插图的表达效果（可另填附件）：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（4）作品的格式要求：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2.插图设计周期/审稿周期</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1845"/>
        <w:gridCol w:w="1845"/>
        <w:gridCol w:w="1845"/>
        <w:gridCol w:w="1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项目序号</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4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二、插图资料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603"/>
        <w:gridCol w:w="13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插图资料清单</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6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3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第三阶段插图设计作品通过验收后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日内向甲方提交插图设计工作计划。项目工作计划应包括以下主要内容，乙方应严格按照工作计划开展设计工作：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六、插图设计成果的提交、意见的回复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1.插图设计成果的提交时间周期及审稿周期见本合同第一条。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2.双方确定了各自的项目负责人及项目专员，代表双方履行插图设计成果提交、确认意见、修改意见回复的约定。双方的项目负责人及项目专员的相关信息如下：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插图设计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8.在乙方提交了插画设计成果、甲方予以确认后的3日内，甲方应以邮寄或当面送交的方式向乙方出具加盖公章及项目负责人签字的定稿确认单。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种方式对乙方完成的插画设计作品进行验收：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1.乙方未按约定向甲方提交插画设计成果的，每延误</w:t>
      </w:r>
      <w:r>
        <w:rPr>
          <w:rFonts w:hint="eastAsia" w:ascii="宋体" w:hAnsi="宋体" w:eastAsia="宋体" w:cs="宋体"/>
          <w:sz w:val="24"/>
          <w:szCs w:val="24"/>
          <w:u w:val="single"/>
        </w:rPr>
        <w:t>   </w:t>
      </w:r>
      <w:r>
        <w:rPr>
          <w:rFonts w:hint="eastAsia" w:ascii="宋体" w:hAnsi="宋体" w:eastAsia="宋体" w:cs="宋体"/>
          <w:sz w:val="24"/>
          <w:szCs w:val="24"/>
        </w:rPr>
        <w:t>个工作日，以本合同总价款的百分之</w:t>
      </w:r>
      <w:r>
        <w:rPr>
          <w:rFonts w:hint="eastAsia" w:ascii="宋体" w:hAnsi="宋体" w:eastAsia="宋体" w:cs="宋体"/>
          <w:sz w:val="24"/>
          <w:szCs w:val="24"/>
          <w:u w:val="single"/>
        </w:rPr>
        <w:t>   </w:t>
      </w:r>
      <w:r>
        <w:rPr>
          <w:rFonts w:hint="eastAsia" w:ascii="宋体" w:hAnsi="宋体" w:eastAsia="宋体" w:cs="宋体"/>
          <w:sz w:val="24"/>
          <w:szCs w:val="24"/>
        </w:rPr>
        <w:t>计算违约金向甲方支付。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3.甲方未按约定支付相应价款，每延误</w:t>
      </w:r>
      <w:r>
        <w:rPr>
          <w:rFonts w:hint="eastAsia" w:ascii="宋体" w:hAnsi="宋体" w:eastAsia="宋体" w:cs="宋体"/>
          <w:sz w:val="24"/>
          <w:szCs w:val="24"/>
          <w:u w:val="single"/>
        </w:rPr>
        <w:t>   </w:t>
      </w:r>
      <w:r>
        <w:rPr>
          <w:rFonts w:hint="eastAsia" w:ascii="宋体" w:hAnsi="宋体" w:eastAsia="宋体" w:cs="宋体"/>
          <w:sz w:val="24"/>
          <w:szCs w:val="24"/>
        </w:rPr>
        <w:t>个工作日，以本合同总价款的千分之</w:t>
      </w:r>
      <w:r>
        <w:rPr>
          <w:rFonts w:hint="eastAsia" w:ascii="宋体" w:hAnsi="宋体" w:eastAsia="宋体" w:cs="宋体"/>
          <w:sz w:val="24"/>
          <w:szCs w:val="24"/>
          <w:u w:val="single"/>
        </w:rPr>
        <w:t>   </w:t>
      </w:r>
      <w:r>
        <w:rPr>
          <w:rFonts w:hint="eastAsia" w:ascii="宋体" w:hAnsi="宋体" w:eastAsia="宋体" w:cs="宋体"/>
          <w:sz w:val="24"/>
          <w:szCs w:val="24"/>
        </w:rPr>
        <w:t>计算违约金向乙方支付。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4.甲方根据本合同第十二条第二项的约定单方解除合同后，乙方应向甲方支付合同总价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5.乙方根据本合同第十二条第三项的约定单方解除合同后，甲方应向乙方支付合同总价</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6.设计插画作品的侵权责任：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2.双方同意对本合同内容、任一阶段的插画设计工作成果予以保密。对因履行合同而知晓的对方资料予以保密。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3.双方同意，甲方在未付清合同总价款之前，不得使用乙方提交的插画设计工作成果，也不得将其披露给任何第三方。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2.非因甲方原因或不可抗力，乙方延迟提交任一阶段的插画设计工作成果，经甲方催告后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3C130BE"/>
    <w:rsid w:val="753F68A8"/>
    <w:rsid w:val="7C1C3147"/>
    <w:rsid w:val="7DA005F8"/>
    <w:rsid w:val="7FEB505F"/>
    <w:rsid w:val="FDFFE8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