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A08E" w14:textId="77777777" w:rsidR="00AC764E" w:rsidRDefault="00AC764E" w:rsidP="00AC764E">
      <w:pPr>
        <w:pStyle w:val="a5"/>
        <w:rPr>
          <w:color w:val="666666"/>
        </w:rPr>
      </w:pPr>
      <w:bookmarkStart w:id="0" w:name="_GoBack"/>
      <w:r>
        <w:rPr>
          <w:rFonts w:hint="eastAsia"/>
        </w:rPr>
        <w:t>委托技术开发合同</w:t>
      </w:r>
    </w:p>
    <w:bookmarkEnd w:id="0"/>
    <w:p w14:paraId="4F27489E" w14:textId="77777777" w:rsidR="00AC764E" w:rsidRDefault="00AC764E">
      <w:pPr>
        <w:wordWrap w:val="0"/>
        <w:autoSpaceDE w:val="0"/>
        <w:spacing w:afterLines="100" w:after="312" w:line="360" w:lineRule="auto"/>
        <w:ind w:firstLineChars="200" w:firstLine="480"/>
        <w:jc w:val="right"/>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合同编号：</w:t>
      </w:r>
      <w:r>
        <w:rPr>
          <w:rFonts w:ascii="宋体" w:eastAsia="宋体" w:hAnsi="宋体" w:cs="宋体" w:hint="eastAsia"/>
          <w:color w:val="000000"/>
          <w:kern w:val="0"/>
          <w:sz w:val="24"/>
          <w:szCs w:val="24"/>
          <w:u w:val="single"/>
        </w:rPr>
        <w:t xml:space="preserve">                  </w:t>
      </w:r>
    </w:p>
    <w:p w14:paraId="3119B7DB"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甲方(委托方)：</w:t>
      </w:r>
      <w:r>
        <w:rPr>
          <w:rFonts w:ascii="宋体" w:eastAsia="宋体" w:hAnsi="宋体" w:cs="宋体" w:hint="eastAsia"/>
          <w:color w:val="000000"/>
          <w:kern w:val="0"/>
          <w:sz w:val="24"/>
          <w:szCs w:val="24"/>
          <w:u w:val="single"/>
        </w:rPr>
        <w:t xml:space="preserve">                                            </w:t>
      </w:r>
    </w:p>
    <w:p w14:paraId="42AF19F6"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经营地址:</w:t>
      </w:r>
      <w:r>
        <w:rPr>
          <w:rFonts w:ascii="宋体" w:eastAsia="宋体" w:hAnsi="宋体" w:cs="宋体" w:hint="eastAsia"/>
          <w:color w:val="000000"/>
          <w:kern w:val="0"/>
          <w:sz w:val="24"/>
          <w:szCs w:val="24"/>
          <w:u w:val="single"/>
        </w:rPr>
        <w:t xml:space="preserve">                                                 </w:t>
      </w:r>
    </w:p>
    <w:p w14:paraId="5283BE32"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法定代表人：</w:t>
      </w:r>
      <w:r>
        <w:rPr>
          <w:rFonts w:ascii="宋体" w:eastAsia="宋体" w:hAnsi="宋体" w:cs="宋体" w:hint="eastAsia"/>
          <w:color w:val="000000"/>
          <w:kern w:val="0"/>
          <w:sz w:val="24"/>
          <w:szCs w:val="24"/>
          <w:u w:val="single"/>
        </w:rPr>
        <w:t xml:space="preserve">                                              </w:t>
      </w:r>
    </w:p>
    <w:p w14:paraId="2324571D"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指定联系人：</w:t>
      </w:r>
      <w:r>
        <w:rPr>
          <w:rFonts w:ascii="宋体" w:eastAsia="宋体" w:hAnsi="宋体" w:cs="宋体" w:hint="eastAsia"/>
          <w:color w:val="000000"/>
          <w:kern w:val="0"/>
          <w:sz w:val="24"/>
          <w:szCs w:val="24"/>
          <w:u w:val="single"/>
        </w:rPr>
        <w:t xml:space="preserve">                                              </w:t>
      </w:r>
    </w:p>
    <w:p w14:paraId="442EA9EF" w14:textId="77777777" w:rsidR="00AC764E" w:rsidRDefault="00AC764E">
      <w:pPr>
        <w:autoSpaceDE w:val="0"/>
        <w:spacing w:afterLines="100" w:after="312"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联系方式：</w:t>
      </w:r>
      <w:r>
        <w:rPr>
          <w:rFonts w:ascii="宋体" w:eastAsia="宋体" w:hAnsi="宋体" w:cs="宋体" w:hint="eastAsia"/>
          <w:color w:val="000000"/>
          <w:kern w:val="0"/>
          <w:sz w:val="24"/>
          <w:szCs w:val="24"/>
          <w:u w:val="single"/>
        </w:rPr>
        <w:t xml:space="preserve">                                                </w:t>
      </w:r>
    </w:p>
    <w:p w14:paraId="4D3A0AB8"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乙方（开发方）：</w:t>
      </w:r>
      <w:r>
        <w:rPr>
          <w:rFonts w:ascii="宋体" w:eastAsia="宋体" w:hAnsi="宋体" w:cs="宋体" w:hint="eastAsia"/>
          <w:color w:val="000000"/>
          <w:kern w:val="0"/>
          <w:sz w:val="24"/>
          <w:szCs w:val="24"/>
          <w:u w:val="single"/>
        </w:rPr>
        <w:t xml:space="preserve">                                          </w:t>
      </w:r>
    </w:p>
    <w:p w14:paraId="46BA06F7"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经营地址:</w:t>
      </w:r>
      <w:r>
        <w:rPr>
          <w:rFonts w:ascii="宋体" w:eastAsia="宋体" w:hAnsi="宋体" w:cs="宋体" w:hint="eastAsia"/>
          <w:color w:val="000000"/>
          <w:kern w:val="0"/>
          <w:sz w:val="24"/>
          <w:szCs w:val="24"/>
          <w:u w:val="single"/>
        </w:rPr>
        <w:t xml:space="preserve">                                                 </w:t>
      </w:r>
    </w:p>
    <w:p w14:paraId="69AA0E90"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法定代表人：</w:t>
      </w:r>
      <w:r>
        <w:rPr>
          <w:rFonts w:ascii="宋体" w:eastAsia="宋体" w:hAnsi="宋体" w:cs="宋体" w:hint="eastAsia"/>
          <w:color w:val="000000"/>
          <w:kern w:val="0"/>
          <w:sz w:val="24"/>
          <w:szCs w:val="24"/>
          <w:u w:val="single"/>
        </w:rPr>
        <w:t xml:space="preserve">                                              </w:t>
      </w:r>
    </w:p>
    <w:p w14:paraId="3BFDAC8A"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指定联系人：</w:t>
      </w:r>
      <w:r>
        <w:rPr>
          <w:rFonts w:ascii="宋体" w:eastAsia="宋体" w:hAnsi="宋体" w:cs="宋体" w:hint="eastAsia"/>
          <w:color w:val="000000"/>
          <w:kern w:val="0"/>
          <w:sz w:val="24"/>
          <w:szCs w:val="24"/>
          <w:u w:val="single"/>
        </w:rPr>
        <w:t xml:space="preserve">                                              </w:t>
      </w:r>
    </w:p>
    <w:p w14:paraId="0DD0F823" w14:textId="77777777" w:rsidR="00AC764E" w:rsidRDefault="00AC764E">
      <w:pPr>
        <w:autoSpaceDE w:val="0"/>
        <w:spacing w:afterLines="100" w:after="312"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联系方式：</w:t>
      </w:r>
      <w:r>
        <w:rPr>
          <w:rFonts w:ascii="宋体" w:eastAsia="宋体" w:hAnsi="宋体" w:cs="宋体" w:hint="eastAsia"/>
          <w:color w:val="000000"/>
          <w:kern w:val="0"/>
          <w:sz w:val="24"/>
          <w:szCs w:val="24"/>
          <w:u w:val="single"/>
        </w:rPr>
        <w:t xml:space="preserve">                                                </w:t>
      </w:r>
    </w:p>
    <w:p w14:paraId="24CC0D90" w14:textId="77777777" w:rsidR="00AC764E" w:rsidRDefault="00AC764E">
      <w:pPr>
        <w:autoSpaceDE w:val="0"/>
        <w:spacing w:afterLines="100" w:after="312"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依据《中华人民共和国</w:t>
      </w:r>
      <w:hyperlink r:id="rId4" w:tgtFrame="http://www.law-star.com/_blank" w:history="1">
        <w:r>
          <w:rPr>
            <w:rFonts w:ascii="宋体" w:eastAsia="宋体" w:hAnsi="宋体" w:cs="宋体" w:hint="eastAsia"/>
            <w:color w:val="000000"/>
            <w:kern w:val="0"/>
            <w:sz w:val="24"/>
            <w:szCs w:val="24"/>
          </w:rPr>
          <w:t>合同法</w:t>
        </w:r>
      </w:hyperlink>
      <w:r>
        <w:rPr>
          <w:rFonts w:ascii="宋体" w:eastAsia="宋体" w:hAnsi="宋体" w:cs="宋体" w:hint="eastAsia"/>
          <w:color w:val="000000"/>
          <w:kern w:val="0"/>
          <w:sz w:val="24"/>
          <w:szCs w:val="24"/>
        </w:rPr>
        <w:t>》的有关规定，经双方当事人协商一致，签订本合同。</w:t>
      </w:r>
    </w:p>
    <w:p w14:paraId="433125A7"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第一条</w:t>
      </w:r>
      <w:r w:rsidRPr="00876D63">
        <w:rPr>
          <w:rFonts w:ascii="宋体" w:eastAsia="宋体" w:hAnsi="宋体" w:cs="宋体"/>
          <w:b/>
          <w:bCs/>
          <w:color w:val="000000"/>
          <w:kern w:val="0"/>
          <w:sz w:val="24"/>
          <w:szCs w:val="24"/>
        </w:rPr>
        <w:t xml:space="preserve">  </w:t>
      </w:r>
      <w:r>
        <w:rPr>
          <w:rFonts w:ascii="宋体" w:eastAsia="宋体" w:hAnsi="宋体" w:cs="宋体" w:hint="eastAsia"/>
          <w:color w:val="000000"/>
          <w:kern w:val="0"/>
          <w:sz w:val="24"/>
          <w:szCs w:val="24"/>
        </w:rPr>
        <w:t>项目名称：</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4F7E576D"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第二条</w:t>
      </w:r>
      <w:r w:rsidRPr="00876D63">
        <w:rPr>
          <w:rFonts w:ascii="宋体" w:eastAsia="宋体" w:hAnsi="宋体" w:cs="宋体"/>
          <w:b/>
          <w:bCs/>
          <w:color w:val="000000"/>
          <w:kern w:val="0"/>
          <w:sz w:val="24"/>
          <w:szCs w:val="24"/>
        </w:rPr>
        <w:t xml:space="preserve"> </w:t>
      </w:r>
      <w:r>
        <w:rPr>
          <w:rFonts w:ascii="宋体" w:eastAsia="宋体" w:hAnsi="宋体" w:cs="宋体" w:hint="eastAsia"/>
          <w:color w:val="000000"/>
          <w:kern w:val="0"/>
          <w:sz w:val="24"/>
          <w:szCs w:val="24"/>
        </w:rPr>
        <w:t xml:space="preserve"> 本技术开发项目在国内外的现状、水平及发展趋势：</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3CECCFAF"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第三条</w:t>
      </w:r>
      <w:r w:rsidRPr="00876D63">
        <w:rPr>
          <w:rFonts w:ascii="宋体" w:eastAsia="宋体" w:hAnsi="宋体" w:cs="宋体"/>
          <w:b/>
          <w:bCs/>
          <w:color w:val="000000"/>
          <w:kern w:val="0"/>
          <w:sz w:val="24"/>
          <w:szCs w:val="24"/>
        </w:rPr>
        <w:t xml:space="preserve">  </w:t>
      </w:r>
      <w:r>
        <w:rPr>
          <w:rFonts w:ascii="宋体" w:eastAsia="宋体" w:hAnsi="宋体" w:cs="宋体" w:hint="eastAsia"/>
          <w:color w:val="000000"/>
          <w:kern w:val="0"/>
          <w:sz w:val="24"/>
          <w:szCs w:val="24"/>
        </w:rPr>
        <w:t>本研究开发成果应达到的技术水平</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63E8334E"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第四条</w:t>
      </w:r>
      <w:r w:rsidRPr="00876D63">
        <w:rPr>
          <w:rFonts w:ascii="宋体" w:eastAsia="宋体" w:hAnsi="宋体" w:cs="宋体"/>
          <w:b/>
          <w:bCs/>
          <w:color w:val="000000"/>
          <w:kern w:val="0"/>
          <w:sz w:val="24"/>
          <w:szCs w:val="24"/>
        </w:rPr>
        <w:t xml:space="preserve">  </w:t>
      </w:r>
      <w:r>
        <w:rPr>
          <w:rFonts w:ascii="宋体" w:eastAsia="宋体" w:hAnsi="宋体" w:cs="宋体" w:hint="eastAsia"/>
          <w:color w:val="000000"/>
          <w:kern w:val="0"/>
          <w:sz w:val="24"/>
          <w:szCs w:val="24"/>
        </w:rPr>
        <w:t>甲方的主要义务</w:t>
      </w:r>
    </w:p>
    <w:p w14:paraId="5E052328"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（1）向乙方支付约定的项目投资（包括研究开发经费和报告。合同约定研究开发经费的一定比例作为科研补贴的，可以</w:t>
      </w:r>
      <w:proofErr w:type="gramStart"/>
      <w:r>
        <w:rPr>
          <w:rFonts w:ascii="宋体" w:eastAsia="宋体" w:hAnsi="宋体" w:cs="宋体" w:hint="eastAsia"/>
          <w:color w:val="000000"/>
          <w:kern w:val="0"/>
          <w:sz w:val="24"/>
          <w:szCs w:val="24"/>
        </w:rPr>
        <w:t>不</w:t>
      </w:r>
      <w:proofErr w:type="gramEnd"/>
      <w:r>
        <w:rPr>
          <w:rFonts w:ascii="宋体" w:eastAsia="宋体" w:hAnsi="宋体" w:cs="宋体" w:hint="eastAsia"/>
          <w:color w:val="000000"/>
          <w:kern w:val="0"/>
          <w:sz w:val="24"/>
          <w:szCs w:val="24"/>
        </w:rPr>
        <w:t>单列报酬）。</w:t>
      </w:r>
    </w:p>
    <w:p w14:paraId="06229DF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项目投资总额为</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791387F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其中：设备费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；材料费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7D53EA2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能源费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；试验费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174A57F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试制费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；安装费</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1A1EA14A"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调式费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；文件编制费</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241E4A95"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（2）按照项目总额分期支付对方，具体约定如下：</w:t>
      </w:r>
    </w:p>
    <w:p w14:paraId="39200089"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①</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1BC14969"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②</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6129F91D"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③</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2246C1AD"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其他约定费用实报实销，由乙方出具报销凭据，符合报销流程的由乙方在三日之内予以报销。</w:t>
      </w:r>
    </w:p>
    <w:p w14:paraId="0F80D228"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（3）在合同生效后</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日内向乙方提供技术背景资料和原始数据。</w:t>
      </w:r>
    </w:p>
    <w:p w14:paraId="5C0B06D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（4）甲方应向乙方提供如下的协助事项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2E1377A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（5）甲方应当及时进行如下事项接受研究开发成果</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3BE1DE97"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（注：如果合同中有专门的约定，委托方还有义务</w:t>
      </w:r>
      <w:proofErr w:type="gramStart"/>
      <w:r>
        <w:rPr>
          <w:rFonts w:ascii="宋体" w:eastAsia="宋体" w:hAnsi="宋体" w:cs="宋体" w:hint="eastAsia"/>
          <w:color w:val="000000"/>
          <w:kern w:val="0"/>
          <w:sz w:val="24"/>
          <w:szCs w:val="24"/>
        </w:rPr>
        <w:t>向研究</w:t>
      </w:r>
      <w:proofErr w:type="gramEnd"/>
      <w:r>
        <w:rPr>
          <w:rFonts w:ascii="宋体" w:eastAsia="宋体" w:hAnsi="宋体" w:cs="宋体" w:hint="eastAsia"/>
          <w:color w:val="000000"/>
          <w:kern w:val="0"/>
          <w:sz w:val="24"/>
          <w:szCs w:val="24"/>
        </w:rPr>
        <w:t>开发方提供下列协助；提供研究开发样品、模具、根据应用目的和工艺可能提出明确的技术经济指标，对样品进行加工、测试；对工艺装备的安装、调试和维修，以及组织成果技术鉴定等等。）</w:t>
      </w:r>
    </w:p>
    <w:p w14:paraId="6325250A" w14:textId="77777777" w:rsidR="00AC764E" w:rsidRPr="00876D63"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第五条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乙方的主要义务</w:t>
      </w:r>
    </w:p>
    <w:p w14:paraId="230AD6D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（1）认真制定和实施研究开发计划。</w:t>
      </w:r>
    </w:p>
    <w:p w14:paraId="71E0A04A"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本研究开发项目的计划和速度（分阶段解决的主要技术问题、达到的目标和完成的时间）如下：</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51721AD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本研究开发项目所采用的主研究、试验方法和技术路线（包括工艺流程）如下：</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217C6992"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（2）合理使用研究开发经费。乙方对研究开发经费的使用，应专款专用，不得挪作他用。</w:t>
      </w:r>
    </w:p>
    <w:p w14:paraId="3CEADA1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年</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月</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日前在</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地向甲方交付约定的研究开发成果①产品设计、工艺规程、材料配方和其他图纸、论文、报告等技术文件；</w:t>
      </w:r>
    </w:p>
    <w:p w14:paraId="18BE365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②磁带、磁盘、计算机软件；</w:t>
      </w:r>
    </w:p>
    <w:p w14:paraId="543897F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③动物、植物新品种、微生物菌种；</w:t>
      </w:r>
    </w:p>
    <w:p w14:paraId="1A2A4362"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④成套技术设施。</w:t>
      </w:r>
    </w:p>
    <w:p w14:paraId="6267D4FA"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（4）提供下列必要的技术指导和技术服务工作</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44625482"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①提供技术咨询服务（如市场预测、价值工程、可行性论证等）；</w:t>
      </w:r>
    </w:p>
    <w:p w14:paraId="0B50E95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②对委托方人员进行技术培训；</w:t>
      </w:r>
    </w:p>
    <w:p w14:paraId="3A13F6C9"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③提供有关新的技术发展状况的情报资料；</w:t>
      </w:r>
    </w:p>
    <w:p w14:paraId="2AEF4A7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④协助制定有关操作、工艺规程；</w:t>
      </w:r>
    </w:p>
    <w:p w14:paraId="3909BCE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⑤提出技术开发总结报告或组织成果技术鉴定；</w:t>
      </w:r>
    </w:p>
    <w:p w14:paraId="45A1EBA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⑥在不妨碍自己研究开发的正常工作的情况下，有义务接受委托方对自己履行合同和经费使用情况的检查。</w:t>
      </w:r>
    </w:p>
    <w:p w14:paraId="6FDA1C70"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第六条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甲方的违约责任</w:t>
      </w:r>
    </w:p>
    <w:p w14:paraId="1D81EC6D"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（1）甲方迟延支付研究开发经费，造成研究开发工作停滞、延误的，乙方不承担责任。甲方应当支付数额为投资总额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％的违约金。逾期一定期限不支付研究开发经费或者报酬的，乙方有权解除合同，甲方应当返还技术资料或者有关技术成果补交应付的报酬，支付数额为项目投资总额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w:t>
      </w:r>
    </w:p>
    <w:p w14:paraId="1C57CF4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甲方未按照合同约定提供技术资料、原始数据和协作事项或者所提供的技术资料、原始数据和协作事项有重大缺陷，导致研究开发工作停滞、延迟、失败的，甲方应当承担责任，但乙方发现甲方所提供的资料和数据有明显错误而没有通知甲方复核更正和补充的，应当承担相应的责任。甲方逾期二个月不提供技术资料、原始数据和协作事项的，乙方有权解除合同，甲方应当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w:t>
      </w:r>
    </w:p>
    <w:p w14:paraId="6FB729F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（3）甲方逾期二个月不接受工作成果的，乙方有权向合同外第三方转让或变卖工作成果，合同终止，甲方因此而支出的费用乙方不予返还。</w:t>
      </w:r>
    </w:p>
    <w:p w14:paraId="60D290EC" w14:textId="77777777" w:rsidR="00AC764E" w:rsidRPr="00876D63"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第七条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乙方的违约责任</w:t>
      </w:r>
    </w:p>
    <w:p w14:paraId="090E88A0"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（1）乙方未按计划实施研究开发工作的，甲方有权要求其实施研究开发计划并采取补救措施。乙方逾期二个月不实施研究开发计划的，甲方有权解除合同。乙方应当支付数额为项目投资总额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w:t>
      </w:r>
    </w:p>
    <w:p w14:paraId="0D9C224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（2）甲方将研究开发经费用于履行合同以外的目的，甲方有权制止并要求其退还相应的经费用于研究开发工作。因此造成研究开发工作停滞、延误或者失败的，乙方应当支付数额为项目投资总额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％的违约金并赔偿损失经甲方催告后，逾期二个月未退还经费用于研究开发工作的，甲方有权解除合同。乙方应当支付违约金或者赔偿因此给委托方所造成的损失。</w:t>
      </w:r>
    </w:p>
    <w:p w14:paraId="39DB50C3"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（3）研究开发成果部分或者全部不附合合同约定条件的，乙方应当返还部分或者全部研究开发经费，支付数额为项目投资总额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w:t>
      </w:r>
    </w:p>
    <w:p w14:paraId="2DB61C50"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第八条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研究开发成果的归属和分享</w:t>
      </w:r>
    </w:p>
    <w:p w14:paraId="3E68E9E0"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履行本合同所完成的研究开发成果的专利权归</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方所有，取得专利权的一方允许另一方免费实施该项专利并可以优先受让该专利权。</w:t>
      </w:r>
    </w:p>
    <w:p w14:paraId="59E114C9"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第九条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保密条款</w:t>
      </w:r>
    </w:p>
    <w:p w14:paraId="2AE737C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本合同有效期内，双方当事人应对下列技术资料承担保密义务，本合同期满后</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年内，双方当事人应对合同内容及技术资料承担保密义务。</w:t>
      </w:r>
    </w:p>
    <w:p w14:paraId="03531E64"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第十条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技术风险的承担</w:t>
      </w:r>
    </w:p>
    <w:p w14:paraId="26C1A10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在履行本合同中，因出现无法克服的技术困难，导致研究开发失败或部分失败的，由此造成的风险损失由</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方负担。</w:t>
      </w:r>
    </w:p>
    <w:p w14:paraId="6D4BFE1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当事人一方发现前款所列可能导致研究开发失败或部分失败的情形时，应当及时通知另一方并采取措施减少损失。没有及时通知并采取适当措施，致使损失扩大的，应就扩大的损失承担责任。</w:t>
      </w:r>
    </w:p>
    <w:p w14:paraId="17606439"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第十一条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验收的标准和方法：</w:t>
      </w:r>
      <w:r>
        <w:rPr>
          <w:rFonts w:ascii="宋体" w:eastAsia="宋体" w:hAnsi="宋体" w:cs="宋体" w:hint="eastAsia"/>
          <w:color w:val="000000"/>
          <w:kern w:val="0"/>
          <w:sz w:val="24"/>
          <w:szCs w:val="24"/>
        </w:rPr>
        <w:t>详见附件一。</w:t>
      </w:r>
    </w:p>
    <w:p w14:paraId="67F18F7C" w14:textId="77777777" w:rsidR="00AC764E"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第十二条</w:t>
      </w:r>
      <w:r w:rsidRPr="00876D63">
        <w:rPr>
          <w:rFonts w:ascii="宋体" w:eastAsia="宋体" w:hAnsi="宋体" w:cs="宋体"/>
          <w:b/>
          <w:bCs/>
          <w:color w:val="000000"/>
          <w:kern w:val="0"/>
          <w:sz w:val="24"/>
          <w:szCs w:val="24"/>
        </w:rPr>
        <w:t xml:space="preserve">  </w:t>
      </w:r>
      <w:r>
        <w:rPr>
          <w:rFonts w:ascii="宋体" w:eastAsia="宋体" w:hAnsi="宋体" w:cs="宋体" w:hint="eastAsia"/>
          <w:b/>
          <w:bCs/>
          <w:color w:val="000000"/>
          <w:kern w:val="0"/>
          <w:sz w:val="24"/>
          <w:szCs w:val="24"/>
        </w:rPr>
        <w:t>争议解决条款</w:t>
      </w:r>
    </w:p>
    <w:p w14:paraId="391A6B67"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双方就履行本合同发生争议的，双方应本着互谅互让协商解决，无法协商的可以诉讼至</w:t>
      </w:r>
      <w:r w:rsidRPr="00876D63">
        <w:rPr>
          <w:rFonts w:ascii="宋体" w:eastAsia="宋体" w:hAnsi="宋体" w:cs="宋体"/>
          <w:color w:val="000000"/>
          <w:kern w:val="0"/>
          <w:sz w:val="24"/>
          <w:szCs w:val="24"/>
          <w:u w:val="single"/>
        </w:rPr>
        <w:t xml:space="preserve">    </w:t>
      </w:r>
      <w:r w:rsidRPr="00876D63">
        <w:rPr>
          <w:rFonts w:ascii="宋体" w:eastAsia="宋体" w:hAnsi="宋体" w:cs="宋体" w:hint="eastAsia"/>
          <w:color w:val="000000"/>
          <w:kern w:val="0"/>
          <w:sz w:val="24"/>
          <w:szCs w:val="24"/>
        </w:rPr>
        <w:t>人</w:t>
      </w:r>
      <w:r>
        <w:rPr>
          <w:rFonts w:ascii="宋体" w:eastAsia="宋体" w:hAnsi="宋体" w:cs="宋体" w:hint="eastAsia"/>
          <w:color w:val="000000"/>
          <w:kern w:val="0"/>
          <w:sz w:val="24"/>
          <w:szCs w:val="24"/>
        </w:rPr>
        <w:t>民法院。</w:t>
      </w:r>
    </w:p>
    <w:p w14:paraId="459722B6" w14:textId="77777777" w:rsidR="00AC764E" w:rsidRPr="00876D63"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第十三条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其他</w:t>
      </w:r>
    </w:p>
    <w:p w14:paraId="521B8738"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本合同自双方当事人签字盖章之日起生效，一式两份，甲乙双方各一份。</w:t>
      </w:r>
    </w:p>
    <w:p w14:paraId="051F46CA" w14:textId="77777777" w:rsidR="00AC764E"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附件：</w:t>
      </w:r>
    </w:p>
    <w:p w14:paraId="1BEB65E3" w14:textId="77777777" w:rsidR="00AC764E" w:rsidRDefault="00AC764E" w:rsidP="00876D63">
      <w:pPr>
        <w:autoSpaceDE w:val="0"/>
        <w:spacing w:afterLines="100" w:after="312" w:line="360" w:lineRule="auto"/>
        <w:ind w:firstLineChars="200" w:firstLine="480"/>
        <w:rPr>
          <w:rFonts w:ascii="宋体" w:eastAsia="宋体" w:hAnsi="宋体" w:cs="宋体"/>
          <w:color w:val="000000"/>
          <w:kern w:val="0"/>
          <w:sz w:val="24"/>
          <w:szCs w:val="24"/>
        </w:rPr>
      </w:pPr>
      <w:r w:rsidRPr="00876D63">
        <w:rPr>
          <w:rFonts w:ascii="宋体" w:eastAsia="宋体" w:hAnsi="宋体" w:cs="宋体" w:hint="eastAsia"/>
          <w:color w:val="000000"/>
          <w:kern w:val="0"/>
          <w:sz w:val="24"/>
          <w:szCs w:val="24"/>
        </w:rPr>
        <w:t>附件一：验收标准和方法（略）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C764E" w14:paraId="36960B43" w14:textId="77777777" w:rsidTr="00876D63">
        <w:tc>
          <w:tcPr>
            <w:tcW w:w="4261" w:type="dxa"/>
            <w:tcBorders>
              <w:top w:val="nil"/>
              <w:left w:val="nil"/>
              <w:bottom w:val="nil"/>
              <w:right w:val="nil"/>
              <w:tl2br w:val="nil"/>
              <w:tr2bl w:val="nil"/>
            </w:tcBorders>
          </w:tcPr>
          <w:p w14:paraId="30B07947"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rPr>
              <w:t>甲方（签章）：</w:t>
            </w:r>
            <w:r>
              <w:rPr>
                <w:rFonts w:ascii="宋体" w:hAnsi="宋体" w:hint="eastAsia"/>
                <w:color w:val="000000"/>
                <w:kern w:val="0"/>
                <w:sz w:val="24"/>
                <w:u w:val="single"/>
              </w:rPr>
              <w:t xml:space="preserve">              </w:t>
            </w:r>
          </w:p>
        </w:tc>
        <w:tc>
          <w:tcPr>
            <w:tcW w:w="4261" w:type="dxa"/>
            <w:tcBorders>
              <w:top w:val="nil"/>
              <w:left w:val="nil"/>
              <w:bottom w:val="nil"/>
              <w:right w:val="nil"/>
              <w:tl2br w:val="nil"/>
              <w:tr2bl w:val="nil"/>
            </w:tcBorders>
          </w:tcPr>
          <w:p w14:paraId="7D295B07"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rPr>
              <w:t>乙方（签章）：</w:t>
            </w:r>
            <w:r>
              <w:rPr>
                <w:rFonts w:ascii="宋体" w:hAnsi="宋体" w:hint="eastAsia"/>
                <w:color w:val="000000"/>
                <w:kern w:val="0"/>
                <w:sz w:val="24"/>
                <w:u w:val="single"/>
              </w:rPr>
              <w:t xml:space="preserve">             </w:t>
            </w:r>
          </w:p>
        </w:tc>
      </w:tr>
      <w:tr w:rsidR="00AC764E" w14:paraId="17E77B9E" w14:textId="77777777" w:rsidTr="00876D63">
        <w:tc>
          <w:tcPr>
            <w:tcW w:w="4261" w:type="dxa"/>
            <w:tcBorders>
              <w:top w:val="nil"/>
              <w:left w:val="nil"/>
              <w:bottom w:val="nil"/>
              <w:right w:val="nil"/>
              <w:tl2br w:val="nil"/>
              <w:tr2bl w:val="nil"/>
            </w:tcBorders>
          </w:tcPr>
          <w:p w14:paraId="353ADC96"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u w:val="single"/>
              </w:rPr>
              <w:t xml:space="preserve">        </w:t>
            </w:r>
            <w:r>
              <w:rPr>
                <w:rFonts w:ascii="宋体" w:hAnsi="宋体" w:hint="eastAsia"/>
                <w:color w:val="000000"/>
                <w:kern w:val="0"/>
                <w:sz w:val="24"/>
              </w:rPr>
              <w:t>年</w:t>
            </w:r>
            <w:r>
              <w:rPr>
                <w:rFonts w:ascii="宋体" w:hAnsi="宋体" w:hint="eastAsia"/>
                <w:color w:val="000000"/>
                <w:kern w:val="0"/>
                <w:sz w:val="24"/>
                <w:u w:val="single"/>
              </w:rPr>
              <w:t xml:space="preserve">        </w:t>
            </w:r>
            <w:r>
              <w:rPr>
                <w:rFonts w:ascii="宋体" w:hAnsi="宋体" w:hint="eastAsia"/>
                <w:color w:val="000000"/>
                <w:kern w:val="0"/>
                <w:sz w:val="24"/>
              </w:rPr>
              <w:t>月</w:t>
            </w:r>
            <w:r>
              <w:rPr>
                <w:rFonts w:ascii="宋体" w:hAnsi="宋体" w:hint="eastAsia"/>
                <w:color w:val="000000"/>
                <w:kern w:val="0"/>
                <w:sz w:val="24"/>
                <w:u w:val="single"/>
              </w:rPr>
              <w:t xml:space="preserve">       </w:t>
            </w:r>
            <w:r>
              <w:rPr>
                <w:rFonts w:ascii="宋体" w:hAnsi="宋体" w:hint="eastAsia"/>
                <w:color w:val="000000"/>
                <w:kern w:val="0"/>
                <w:sz w:val="24"/>
              </w:rPr>
              <w:t>日</w:t>
            </w:r>
          </w:p>
        </w:tc>
        <w:tc>
          <w:tcPr>
            <w:tcW w:w="4261" w:type="dxa"/>
            <w:tcBorders>
              <w:top w:val="nil"/>
              <w:left w:val="nil"/>
              <w:bottom w:val="nil"/>
              <w:right w:val="nil"/>
              <w:tl2br w:val="nil"/>
              <w:tr2bl w:val="nil"/>
            </w:tcBorders>
          </w:tcPr>
          <w:p w14:paraId="2E2D38C4"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u w:val="single"/>
              </w:rPr>
              <w:t xml:space="preserve">        </w:t>
            </w:r>
            <w:r>
              <w:rPr>
                <w:rFonts w:ascii="宋体" w:hAnsi="宋体" w:hint="eastAsia"/>
                <w:color w:val="000000"/>
                <w:kern w:val="0"/>
                <w:sz w:val="24"/>
              </w:rPr>
              <w:t>年</w:t>
            </w:r>
            <w:r>
              <w:rPr>
                <w:rFonts w:ascii="宋体" w:hAnsi="宋体" w:hint="eastAsia"/>
                <w:color w:val="000000"/>
                <w:kern w:val="0"/>
                <w:sz w:val="24"/>
                <w:u w:val="single"/>
              </w:rPr>
              <w:t xml:space="preserve">        </w:t>
            </w:r>
            <w:r>
              <w:rPr>
                <w:rFonts w:ascii="宋体" w:hAnsi="宋体" w:hint="eastAsia"/>
                <w:color w:val="000000"/>
                <w:kern w:val="0"/>
                <w:sz w:val="24"/>
              </w:rPr>
              <w:t>月</w:t>
            </w:r>
            <w:r>
              <w:rPr>
                <w:rFonts w:ascii="宋体" w:hAnsi="宋体" w:hint="eastAsia"/>
                <w:color w:val="000000"/>
                <w:kern w:val="0"/>
                <w:sz w:val="24"/>
                <w:u w:val="single"/>
              </w:rPr>
              <w:t xml:space="preserve">      </w:t>
            </w:r>
            <w:r>
              <w:rPr>
                <w:rFonts w:ascii="宋体" w:hAnsi="宋体" w:hint="eastAsia"/>
                <w:color w:val="000000"/>
                <w:kern w:val="0"/>
                <w:sz w:val="24"/>
              </w:rPr>
              <w:t>日</w:t>
            </w:r>
          </w:p>
        </w:tc>
      </w:tr>
      <w:tr w:rsidR="00AC764E" w14:paraId="17D30ED4" w14:textId="77777777" w:rsidTr="00876D63">
        <w:tc>
          <w:tcPr>
            <w:tcW w:w="4261" w:type="dxa"/>
            <w:tcBorders>
              <w:top w:val="nil"/>
              <w:left w:val="nil"/>
              <w:bottom w:val="nil"/>
              <w:right w:val="nil"/>
              <w:tl2br w:val="nil"/>
              <w:tr2bl w:val="nil"/>
            </w:tcBorders>
          </w:tcPr>
          <w:p w14:paraId="267E09A8"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rPr>
              <w:t>签于：</w:t>
            </w:r>
            <w:r>
              <w:rPr>
                <w:rFonts w:ascii="宋体" w:hAnsi="宋体" w:hint="eastAsia"/>
                <w:color w:val="000000"/>
                <w:kern w:val="0"/>
                <w:sz w:val="24"/>
                <w:u w:val="single"/>
              </w:rPr>
              <w:t xml:space="preserve">                       </w:t>
            </w:r>
          </w:p>
        </w:tc>
        <w:tc>
          <w:tcPr>
            <w:tcW w:w="4261" w:type="dxa"/>
            <w:tcBorders>
              <w:top w:val="nil"/>
              <w:left w:val="nil"/>
              <w:bottom w:val="nil"/>
              <w:right w:val="nil"/>
              <w:tl2br w:val="nil"/>
              <w:tr2bl w:val="nil"/>
            </w:tcBorders>
          </w:tcPr>
          <w:p w14:paraId="4C4540C8"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rPr>
              <w:t>签于：</w:t>
            </w:r>
            <w:r>
              <w:rPr>
                <w:rFonts w:ascii="宋体" w:hAnsi="宋体" w:hint="eastAsia"/>
                <w:color w:val="000000"/>
                <w:kern w:val="0"/>
                <w:sz w:val="24"/>
                <w:u w:val="single"/>
              </w:rPr>
              <w:t xml:space="preserve">                      </w:t>
            </w:r>
          </w:p>
        </w:tc>
      </w:tr>
    </w:tbl>
    <w:p w14:paraId="16EC8A2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p>
    <w:sectPr w:rsidR="00AC764E" w:rsidSect="003578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E68C" w14:textId="77777777" w:rsidR="000F2AE2" w:rsidRDefault="00AC764E">
    <w:pPr>
      <w:pStyle w:val="ae"/>
      <w:framePr w:wrap="around" w:vAnchor="text" w:hAnchor="margin" w:xAlign="center" w:y="1"/>
      <w:rPr>
        <w:rStyle w:val="ac"/>
      </w:rPr>
    </w:pPr>
    <w:r>
      <w:fldChar w:fldCharType="begin"/>
    </w:r>
    <w:r>
      <w:rPr>
        <w:rStyle w:val="ac"/>
      </w:rPr>
      <w:instrText xml:space="preserve">PAGE  </w:instrText>
    </w:r>
    <w:r>
      <w:fldChar w:fldCharType="end"/>
    </w:r>
  </w:p>
  <w:p w14:paraId="18B875A8" w14:textId="77777777" w:rsidR="000F2AE2" w:rsidRDefault="00AC764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D8C0" w14:textId="77777777" w:rsidR="000F2AE2" w:rsidRDefault="00AC764E">
    <w:pPr>
      <w:pStyle w:val="ae"/>
      <w:spacing w:beforeLines="50" w:before="120" w:line="360" w:lineRule="auto"/>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0E7CA8"/>
    <w:rsid w:val="00196C5A"/>
    <w:rsid w:val="00207B26"/>
    <w:rsid w:val="002764BD"/>
    <w:rsid w:val="00546907"/>
    <w:rsid w:val="008429A6"/>
    <w:rsid w:val="00AC764E"/>
    <w:rsid w:val="00BA5F27"/>
    <w:rsid w:val="00C34242"/>
    <w:rsid w:val="00CE49FF"/>
    <w:rsid w:val="00D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5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nhideWhenUsed/>
    <w:rsid w:val="00546907"/>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rsid w:val="008429A6"/>
  </w:style>
  <w:style w:type="character" w:customStyle="1" w:styleId="ad">
    <w:name w:val="页脚 字符"/>
    <w:link w:val="ae"/>
    <w:rsid w:val="008429A6"/>
    <w:rPr>
      <w:sz w:val="18"/>
      <w:szCs w:val="18"/>
    </w:rPr>
  </w:style>
  <w:style w:type="paragraph" w:styleId="ae">
    <w:name w:val="footer"/>
    <w:basedOn w:val="a"/>
    <w:link w:val="ad"/>
    <w:rsid w:val="008429A6"/>
    <w:pPr>
      <w:tabs>
        <w:tab w:val="center" w:pos="4153"/>
        <w:tab w:val="right" w:pos="8306"/>
      </w:tabs>
      <w:snapToGrid w:val="0"/>
      <w:jc w:val="left"/>
    </w:pPr>
    <w:rPr>
      <w:sz w:val="18"/>
      <w:szCs w:val="18"/>
    </w:rPr>
  </w:style>
  <w:style w:type="character" w:customStyle="1" w:styleId="1">
    <w:name w:val="页脚 字符1"/>
    <w:basedOn w:val="a0"/>
    <w:uiPriority w:val="99"/>
    <w:semiHidden/>
    <w:rsid w:val="008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yperlink" Target="http://www.law-star.com/law?fn=chl106s086.txt&amp;dbt=ch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2019-03-15T06:32:00Z</dcterms:created>
  <dcterms:modified xsi:type="dcterms:W3CDTF">2019-03-15T06:32:00Z</dcterms:modified>
</cp:coreProperties>
</file>