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私募股权投资基金契约型基金</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1.为设立</w:t>
      </w:r>
      <w:r>
        <w:rPr>
          <w:rFonts w:hint="eastAsia" w:ascii="宋体" w:hAnsi="宋体" w:eastAsia="宋体" w:cs="宋体"/>
          <w:sz w:val="24"/>
          <w:szCs w:val="24"/>
          <w:u w:val="single"/>
        </w:rPr>
        <w:t>        </w:t>
      </w:r>
      <w:r>
        <w:rPr>
          <w:rFonts w:hint="eastAsia" w:ascii="宋体" w:hAnsi="宋体" w:eastAsia="宋体" w:cs="宋体"/>
          <w:sz w:val="24"/>
          <w:szCs w:val="24"/>
        </w:rPr>
        <w:t>基金一期私募投资基金，明确基金各方当事人的权利义务、规范本基金的运作、保护基金份额持有人的合法权益，依据《中华人民共和国民法通则》、《中华人民共和国合同法》、《中华人民共和国证券投资基金法》（以下简称《基金法》）、《私募投资基金监督管理暂行办法》和《私募投资基金管理人登记和基金备案办法（试行）》及其他法律法规的有关规定（以下简称相关法律法规），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基金成立且基金投资者依本合同取得基金份额，基金管理人、基金托管人成为本合同的当事人，基金投资者成为本基金的基金份额持有人和本合同的当事人。本合同存续期间，自基金份额持有人不再持有本基金任何份额之日起，其不再是本基金的基金份额持有人和本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是约定本合同当事人之间基本权利义务的法律文件，其他与本基金相关的涉及本合同当事人之间权利义务关系的任何文件、推介材料或表述，如与本合同相冲突，均以本合同为准。本合同的当事人按照相关法律法规、本合同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及本基金将在本基金成立后，依法律法规和中国证券投资基金业协会（以下简称基金业协会）的规定，向基金业协会备案。但基金业协会接受本基金的备案，并不表明其对本基金的价值和收益做出实质性的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6.基金管理人依照恪尽职守、诚实信用、谨慎勤勉的原则管理和运用基金财产，但不保证投资于本基金一定盈利，也不保证最低收益。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格投资者：具备相应风险识别能力和承担所投资私募基金风险能力且符合下列条件之一的单位或个人：（1）个人投资者的金融资产不低于300万元人民币，机构投资者的净资产不低于1000万元人民币；（2）具备相应的风险识别能力和风险承担能力；（3）投资于单只私募基金的金额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受国务院金融监督管理机构监管的金融机构依法设立并管理的投资产品视为合格投资者。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5.基金投资者：拟投资于本基金的合格投资者，包括个人投资者、机构投资者。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7.基金投资顾问：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xml:space="preserve">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9.托管协议：指基金管理人与基金托管人就本基金签订之《</w:t>
      </w:r>
      <w:r>
        <w:rPr>
          <w:rFonts w:hint="eastAsia" w:ascii="宋体" w:hAnsi="宋体" w:eastAsia="宋体" w:cs="宋体"/>
          <w:sz w:val="24"/>
          <w:szCs w:val="24"/>
          <w:u w:val="single"/>
        </w:rPr>
        <w:t>        </w:t>
      </w:r>
      <w:r>
        <w:rPr>
          <w:rFonts w:hint="eastAsia" w:ascii="宋体" w:hAnsi="宋体" w:eastAsia="宋体" w:cs="宋体"/>
          <w:sz w:val="24"/>
          <w:szCs w:val="24"/>
        </w:rPr>
        <w:t>基金托管协议》及对该托管协议的任何有效修订和补充。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10.销售机构：指基金管理人及与基金管理人签订了基金销售服务代理协议，受基金管理人委托代为办理本基金之基金份额销售的机构。包括基金管理人及基金管理人指定的其他销售代理机构。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11.基金份额持有人：签署本合同，履行本合同规定的出资义务取得基金份额的基金投资者。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12.注册登记机构：基金管理人或其委托办理私募基金份额注册登记业务的机构。本基金的注册登记机构为基金管理人。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13.关联方：于本合同中，关联方将根据中国有效执行的企业会计准则关于“关联方”的规定进行认定。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14.基金业协会：中国证券投资基金业协会的简称，依据《中华人民共和国证券投资基金法》和《社会团体登记管理条例》的有关规定设立的、基金行业相关机构自愿结成的全国性、行业性、非营利性社会组织。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15.中国证监会：中国证券监督管理委员会。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17.开放日：为基金投资者或基金份额持有人办理基金申购、赎回业务的工作日。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18.T日：除本合同特别说明外，指销售机构在规定时间受理本基金的基金投资者或基金份额持有人申购、赎回或其他业务申请的开放日（包括基金管理人设置的临时开放日）。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19.基金财产：基金投资者/基金份额持有人因认购/申购本基金的基金份额而交纳的款额所形成的财产。基金管理人因基金财产的管理运用、处分或者其他情形而取得的财产，也归入基金财产。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20.托管资金专门账户（以下简称托管资金账户）：基金托管人为基金财产在其营业机构开立的银行结算账户，用于基金财产中现金资产的归集、存放与支付，该账户不得存放其他性质资金。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25.募集期：指本基金的基金份额发售之日起至发售结束之日止的期间，具体时间以管理人公告为准，但基金管理人可根据基金份额的认购情况，决定延长或缩短募集期。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26.存续期：指本基金成立至本合同终止之间的期限。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30、不可抗力：指本合同当事人不能预见、不能避免、不能克服的客观情况。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（一）私募基金管理人保证在募集资金前已在中国基金业协会登记为私募基金管理人,管理人登记编码为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进一步声明：中国基金业协会为私募基金管理人和私募基金办理登记备案不构成对私募基金管理人投资能力、持续合规情况的认可；不作为对基金财产安全的保证。私募基金管理人保证已在签订本合同前揭示了相关风险；已经了解私募基金投资者的风险偏好、风险认知能力和承受能力。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（二）私募基金托管人承诺：按照恪尽职守、诚实信用、谨慎勤勉的原则安全保管基金财产，并履行合同约定的其他义务。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私募基金投资者声明：本人/本机构为符合《私募办法》规定的合格投资者，保证财产的来源及用途符合国家有关规定，并已充分理解本合同条款，了解相关权利义务，了解有关法律法规及所投资基金的风险收益特征，愿意承担相应的投资风险；本人/本机构承诺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本人/本机构知晓，私募基金管理人、私募基金托管人及相关机构不应对基金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（一）基金的名称：</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（二）基金的类型：私募股权投资基金。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（三）基金的运作方式：封闭式。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（四）基金的规模：预期规模</w:t>
      </w:r>
      <w:r>
        <w:rPr>
          <w:rFonts w:hint="eastAsia" w:ascii="宋体" w:hAnsi="宋体" w:eastAsia="宋体" w:cs="宋体"/>
          <w:sz w:val="24"/>
          <w:szCs w:val="24"/>
          <w:u w:val="single"/>
        </w:rPr>
        <w:t>    </w:t>
      </w:r>
      <w:r>
        <w:rPr>
          <w:rFonts w:hint="eastAsia" w:ascii="宋体" w:hAnsi="宋体" w:eastAsia="宋体" w:cs="宋体"/>
          <w:sz w:val="24"/>
          <w:szCs w:val="24"/>
        </w:rPr>
        <w:t>万元，不低于</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（五）基金的投资目标和投资范围：【略】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（六）基金的存续期限：本基金自成立之日起计算的第×年为固定存续期限，本基金最长存续期为×年，管理人有权在第×年固定存续期后灵活设置存续期截止日，存续期满后支付投资者本息。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（七）基金初始份额的面值：人民币100元。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（八）投资经理：本基金的投资经理由基金管理人指定，基金管理人有权视业务开展情况聘任投资顾问。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基金管理人可根据业务需要变更投资经理或聘任投资顾问，并在变更或聘任后三个工作日通过约定的方式告知基金份额持有人。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（一）基金的募集机构：【略】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（二）基金份额的募集期限、募集方式、募集对象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人可在募集期内的工作日认购本基金，本基金的初始销售时间由基金管理人根据相关法律法规以及本合同的规定确定，募集期自基金份额初始销售之日起最长不超过×个月。基金管理人有权根据本基金销售的实际情况按照相关程序延长或缩短募集期，此类变更适用于所有销售机构。延长或缩短募集期的相关信息将及时通过短信、电话、电邮、微信等任意一种方式通知，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非公开方式进行募集。本基金不得通过报刊、电台、电视台、互联网等公众媒体或者讲座、报告会、分析会等方式向不特定对象宣传推介。但可以将募集期及其缩短或延长、基金的基本情况、申购、赎回信息在基金管理人网站上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未设置代销机构。基金投资者应当在销售机构办理基金销售业务的营业场所或按销售机构提供的其他方式办理基金份额的认购。基金管理人可根据情况变更或增减基金代销机构，并予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本基金仅向合格投资者发售。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资金应以人民币货币资金形式交付。投资者的认购金额不得低于100万元人民币，并可多次认购，募集期内追加认购金额应为×万元的整数倍,首期到位金额不得低于认购金额的×%基金。管理人根据项目实施进度向投资者发出资金到位通知书，投资者在收到资金到位通知书的3个工作日内须履行认购份额内的持续出资义务。基金投资者认购时，按照面值（人民币100元）认购。基金投资者认购本基金，应将认购资金汇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认购申请受理完成后，不得撤销。销售机构受理认购申请并不表示对该申请成功的确认，而仅代表销售机构确实收到了认购申请。认购的确认以注册登记机构的确认结果为准。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本基金的人数累计规模上限为200人。基金管理人在募集期每个工作日，按照“时间优先、金额优先”的原则确认有效认购申请。超出基金人数规模上限的认购申请为无效申请。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认购份额＝认购金额/基金份额初始面值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（七）募集期内基金投资者资金的管理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基金募集期内，基金投资者的认购资金将存入专门账户进行保管，在基金募集期结束前，任何机构和个人不得动用。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（八）基金销售失败的处理方式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募集期限届满，本基金未能成立的，基金管理人应当：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2、在募集期限届满后30日内返还基金投资者已缴纳的款项，并加计银行同期活期存款利息。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（九）基金初始销售资金利息的处理方式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募集期间资金产生的利息将计入基金财产。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（十）投资冷静期和回访确认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机构应当在投资冷静期满后，指令本机构从事基金销售推介业务以外的人员以录音电话、电邮、信函等适当方式进行投资回访。回访过程不得出现诱导性陈述。募集机构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（十一）私募基金管理人应当将私募基金募集期间客户的资金存放于私募基金募集结算专用账户，该专用账户开户行、账户名称、账户号码信息如下：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监督机构：【略】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本基金募集期结束后，基金托管人核实资金到账情况，首期资金到账不低于人民币××万元整，即向基金管理人出具资金到账通知书，基金成立。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基金管理人于基金成立时发布基金成立公告，并向运营服务机构和托管人出具产品运作起始通知书。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基金管理人在基金成立后×个工作日内，向基金业协会办理基金备案手续。基金备案手续完成后，方可进行投资运作。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七、基金份额的申购、赎回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基金管理人为本基金办理投资者名册和基金份额的登记。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本基金存续期采用封闭运作，存续期内不允许申购或者赎回。为了满足客户流动性的需求，本基金允许基金份额的转让，具体的转让价格由投资者之间议价。管理人、基金托管人不参与投资者之间的议价。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基金投资者签署本合同，按照本合同约定履行出资义务并取得基金份额，即成为本基金份额持有人。每份基金份额具有同等的合法权益。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（3）按照本合同的约定申购和赎回基金份额；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（6）按照本合同约定的时间和方式获得基金的信息披露资料；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（7）对基金管理人、基金托管人、基金服务机构损害其合法权益的行为依法提起诉讼或仲裁，有权获得赔偿；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（2）接受合格投资者确认程序，如实填写风险识别能力和风险承担能力调查问卷，如实承诺资产或者收入情况，并对其真实性、准确性和完整性负责，承诺为合格投资者；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（3）以合伙企业、契约等非法人形式汇集多数投资者资金直接或者间接投资于私募基金的，应向私募基金管理人充分披露上述情况及最终投资者的信息，但符合《私募投资基金监督管理办法》第13条规定的除外；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（7）向私募基金管理人或私募基金募集机构提供法律法规规定的信息资料及身份证明文件，配合私募基金管理人或其募集机构的尽职调查与反洗钱工作；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（8）保守商业秘密，不得泄露私募基金的投资计划或意向等；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（3）按照本合同的约定，及时、足额获得基金管理人报酬及本合同规定的其他费用；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（5）根据本合同、托管协议及其他有关法律法规的规定，监督基金托管人；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（6）对于基金托管人违反本合同、托管协议或有关法律法规规定的行为，对基金财产及其他当事人的利益造成重大损失的，应当及时采取措施制止；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（8）自行担任或者委托其他注册登记机构办理注册登记业务，委托其他注册登记机构办理注册登记业务时，对注册登记机构的代理行为进行必要的监督和检查；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（9）基金管理人有权根据市场情况对本基金的总规模、单个基金投资者首次认购、申购金额、每次申购金额及持有的本基金总金额限制进行调整；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（10）按照本合同的约定决定基金收益分配方案；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（11）在本合同约定的范围内，拒绝或暂停受理申购与赎回申请；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（12）按照国家法律法规为基金的利益对被投资公司行使股东权利；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（13）以基金管理人的名义，代表基金份额持有人的利益行使诉讼权利或实施其他法律行为；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（14）选择、更换会计师事务所、律师事务所或其他为基金提供服务的外部机构；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（15）在符合国家相关法律法规的前提下，制订和调整有关基金认购、申购、赎回、转让和非交易过户的业务规则；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(9)按照基金合同约定接受投资者和私募基金托管人的监督；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(13)根据法律法规与基金合同的规定，对投资者进行必要的信息披露，揭示私募基金资产运作情况，包括编制和向投资者提供基金定期报告；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(14)确定私募基金份额申购、赎回价格，采取适当、合理的措施确定基金份额交易价格的计算方法符合法律法规的规定和基金合同的约定；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(16)保存私募基金投资业务活动的全部会计资料，并妥善保存有关的合同、交易记录及其他相关资料，保存期限自私募基金清算终止之日起不得少于10年；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(18)按照基金合同的约定确定私募基金收益分配方案，及时向投资者分配收益；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(21)面临解散、依法被撤销或者被依法宣告破产时，及时报告中国基金业协会并通知私募基金托管人和基金投资者。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（1）自全部认购资金划入托管资金账户之日起，按照国家相关法律法规、本合同及托管协议的规定安全保管基金财产；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相关法律法规、本合同及托管协议的规定，监督基金管理人对基金财产的投资运作，对于基金管理人违反国家相关法律法规、本合同及托管协议规定的行为，对基金财产及其他当事人的利益造成重大损失的情形，有权报告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（5）国家有关法律法规、监管机构、本合同及托管协议规定的其他权利。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（1）按照诚实信用、勤勉尽责的原则持有并安全保管基金财产；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（3）建立健全内部风险控制及管理制度，确保基金财产的安全，保证其托管的基金财产与基金托管人自有财产以及不同的基金财产相互独立；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（4）对所托管的不同的基金分别设置账户，独立核算，分账管理，保证不同基金之间在账户设置、资金划拨、账册记录等方面相互独立；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（6）按本合同规定开设和注销基金的托管资金账户、证券账户等投资所需账户；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（7）复核基金管理人计算的基金资产净值、基金份额净值；复核基金年度报告，并将复核结果书面通知基金管理人；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（9）按照本合同的约定，根据基金管理人的投资指令，及时办理清算、交割事宜；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（10）按照基金管理人的指令或相关法律法规规定向基金份额持有人支付基金收益和赎回款项；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（11）按照本合同规定制作相关账册并与基金管理人核对；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（14）保守商业秘密，除法律法规、本合同及其他有关规定另有要求外，不得向他人泄露；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根据法律法规、本合同及托管协议的规定监督基金管理人的投资运作，基金托管人发现基金管理人的投资指令违反法律、行政法规和其他有关规定，或者违反本合同及托管协议规定的，应当拒绝执行，立即通知基金管理人；基金托管人发现基金管理人依据交易程序已经生效的投资指令违反法律、行政法规和其他有关规定，或者违反本合同及托管协议规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（16）根据相关法律法规要求的保存期限，保存私募基金投资业务活动的全部会计资料，并妥善保存有关的合同、交易记录及其他相关资料；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（17）国家有关法律法规、监管机构、本合同及托管协议规定的其他义务。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九、基金份额持有人大会及日常机构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（一）在下列情况下及其他可能对基金份额持有人权利义务产生重大影响需要时，应召开基金份额持有人大会：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（1）决定延长基金合同期限；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（2）决定修改基金合同的重要内容或者提前终止基金合同;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（4）决定调整基金管理人、基金托管人的报酬标准；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（二）本基金的基金份额持有人大会不设立日常机构。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（三）基金份额持有人大会下列事项: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（1）召集人和召集方式；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（2）召开会议的通知时间、通知内容、通知方式；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（3）出席会议的方式（基金份额持有人大会可以采取现场方式召开，也可以采取通信等方式召开）；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（5）决议形成的条件、表决方式、程序。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（四）基金份额持有人大会不得直接参与或者干涉基金的投资管理活动。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全体基金份额持有人同意本基金的注册登记业务由基金管理人按中国基金业协会的规定办理，应履行如下注册登记职责：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3.保持基金份额持有人名册及相关的认购、申购、赎回与转让等业务记录15年以上；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本基金的投资经理由基金管理人指定。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（一）基金管理人可根据业务需要变更投资经理，并在变更后三个工作日应以基金管理人网站公告的形式告知基金份额持有人。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本基金的投资标的【略】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本基金的投资范围【略】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本基金的投资策略【略】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本基金的投资限制【略】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1.违反规定向其他第三方贷款或提供担保；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基于本基金的投资范围及投资策略，本基金不承诺保本及最低收益，属预期风险中高、预期收益中高的投资品种，适合具有风险识别、评估、承受能力的合格投资者。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本基金的投资程序【略】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本基金的风险防范措施【略】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2.除本款第三项规定的情形外，基金管理人、基金托管人因基金财产的管理、运用或者其他情形而取得的财产和收益，归基金财产。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4.私募基金管理人、私募基金托管人不得违反法律法规的规定和基金合同约定擅自将基金资产用于抵押、质押、担保或设定任何形式的优先权或其他第三方权利。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基金托管人负责按照规定开立基金财产的托管资金账户、证券交易保证金账户、证券账户等投资所需账户，基金管理人应给予必要的配合，并提供所需资料。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基金管理人按照规定开立基金财产的期货账户，基金托管人应给予必要的配合，并提供所需资料。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账户和期货账户的持有人名称应当符合证券、期货登记结算机构的有关规定。开立的上述基金财产账户与基金管理人、基金托管人、基金代销机构和基金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与基金投资运作有关的其他账户由基金管理人与基金托管人协商后办理。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（一）基金管理人对发送投资指令人员的书面授权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发送投资指令授权书（以下简称授权书），授权书中应包括被授权预留印鉴和签字样本，规定基金管理人向基金托管人发送投资指令时基金托管人确认投资指令有效的方法。授权书由基金管理人加盖公章。基金托管人在收到授权书当日向基金管理人以电话或双方约定的其他方式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是在管理基金财产时，基金管理人向基金托管人发出的交易成交单、交易指令及资金划拨及其他款项支付的指令（以下简称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方式或其他基金管理人和基金托管人认可的方式向基金托管人发送。基金管理人有义务在发送指令后与托管人以电话的方式进行确认。传真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指令，发送人应按照其授权权限发送指令。基金管理人在发送指令时，应确保相关出款账户有足够的资金余额，并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指令的，基金托管人不保证当日完成划转流程，但仍应有义务尽力推进完成划转流程；在每个工作日的14：30以后接收基金管理人发出的其他指令，基金托管人不保证当日完成在银行的划付流程，但仍应有义务尽力推进完成划转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基金管理人应在合理时间内补充相关资料，并给基金托管人预留必要的执行时间，托管人对因此造成的延误不承担责任。在指令未执行的前提下，若基金管理人撤销指令，基金管理人应在原指令上注明“作废”并加盖预留印鉴及被授权人签章后传真给资产托管人，并电话通知资产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资金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本合同或其他有关法律法规的规定时，不予执行，并应及时以书面形式通知基金管理人纠正，基金管理人收到通知后应及时核对，并以书面形式对基金托管人发出回函确认，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相关交易已生效，托管人应通知管理人在10个工作日内纠正。对于此类托管人事前无法监督并拒绝执行的交易行为，托管人在履行了对管理人的通知义务后，即视为完全履行了其投资监督职责。对于管理人此类违反《基金法》、本合同或其他有关法律法规行为造成基金财产或基金份额持有人损失的，由管理人承担全部责任，托管人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由此造成的损失由基金管理人承担，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必须提前至少一个工作日，使用传真方式或其他基金管理人和基金托管人认可的方式向基金托管人发出由基金管理人加盖公章，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被授权人变更授权书生效后，对于已被撤换的人员无权发送的指令，或新被授权人员超权限发送的指令，基金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授权通知的正本与传真件一致。若变更后的新的授权通知正本内容与基金托管人收到的传真件不一致的，以基金托管人收到的已生效的传真件为准。基金管理人和基金托管人对授权通知负有保密义务，其内容不得向授权人、被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指令若以传真形式发出，则正本由基金管理人保管，基金托管人保管指令传真件。当两者不一致时，以基金托管人收到的投资指令传真件为准。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管理人在没有充足资金的情况下向基金托管人发出的指令致使资金未能及时清算所造成的损失由基金管理人承担。因基金管理人原因造成的传输不及时、未能留出足够执行时间、未能及时与基金托管人进行指令确认致使资金未能及时清算或交易失败所造成的损失由基金管理人承担。基金托管人正确执行基金管理人发送的有效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资金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非证券交易所交易资金清算与交收。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资金汇划由基金托管人凭基金管理人符合本合同约定的有效资金划款指令和相关投资合同（如有）进行资金划拨。基金管理人应确保基金托管人在执行基金管理人发送的指令时，有足够的头寸进行交收。基金财产的资金头寸不足时，基金托管人有权拒绝基金管理人发送的划款指令。基金管理人在发送划款指令时应充分考虑基金托管人的划款处理所需的合理时间。如由于基金管理人的原因导致无法按时支付投资款项，由此造成的损失由基金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2、基金的会计年度为公历年度的1月1日至12月31日；基金首次募集的会计年度按如下原则：如果本合同生效至当年12月31日之间少于2个月，可以并入下一个会计年度；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6、基金管理人及基金托管人各自保留完整的会计账目、凭证并进行日常的会计核算，按照有关规定编制基金会计报表，并按本合同的规定定期核对，确保账目一致。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3、基金募集费用、基金备案后与之相关的运营、审计、法律顾问、投资顾问费用；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4、银行账户的账户开户费、网银开户费、资金结算汇划费、账户维护费等；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5、注册登记费；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一）中所列其他费用根据有关法规及相关协议规定，按费用实际支出金额列入当期费用，由基金托管人从基金财产中支付。其中，证券账户开户费若由托管人在开户时先行垫付，自证券账户开户一个月内由托管人自动从基金资产中扣划，基金管理人无须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基金管理人、基金托管人与基金份额持有人协商一致，可根据市场发展情况调整管理费率和托管费率。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基金可供分配利润指截至收益分配基准日（即可供分配利润计算截止日）资产负债表中基金未分配利润与未分配利润中已实现收益的孰低数。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基金收益分配方案中应载明截至收益分配基准日的可供分配利润、基金收益分配对象、分配时间、分配数额及比例、分配方式等内容。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（五）收益分配方案的确定、通知与实施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本基金收益分配方案由基金管理人拟定，并由基金托管人复核后以约定的形式通知基金份额持有人。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（六）收益分配方式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2.计划终止清算时的分配顺序。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在本基金期满或因任何原因终止清算时，基金资产按如下顺序分配：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(1)各项未支付费用；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(2)分配份额的本金和按上述方式计算出的收益。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十八、信息披露与报告义务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1.份额持有人承诺可通过电话、传真、电子邮件、短信、微信等任何一种方式接收管理人的通知事项。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2.份额持有人确认管理人按照以下任何一种方式进行通知送达的，视为管理人已经履行本合同项下通知义务，同时视为份额持有人对管理人欲通知的内容已全部知悉理解：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（1）以电话方式通知的，以通话当时视为已通知送达。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（2）以传真方式通知的，以传真发出即视为已通知送达。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（3）以电子邮件方式通知的，以电子邮件发出即视为已通知送达。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（4）以短信方式通知的，以短信发出时即视为已通知送达。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（5）以公告方式通知的，以公告发布之日即视为已通知送达。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（6）以微信方式通知的，以微信发出时即视为已通知送达。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份额持有人将随时保持电话等联络方式的畅通，随时查看管理人发出的传真、电子邮件、短信、微信等信息，如因份额持有人怠于履行查看义务或提供的联络方式发生变动且未及时变更的，由此产生的责任和风险由份额持有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（二）私募基金管理人、私募基金托管人应当按照《私募投资基金信息披露管理办法》的规定及基金合同约定如实向投资者披露以下事项：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（2）资产负债情况；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（4）基金承担的费用和业绩报酬（如有）；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（5）可能存在的利益冲突、关联交易以及可能影响投资者合法权益的其他重大信息。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基金管理人按照固定频率（每季）将经基金托管人复核的（上季）最后一个交易日的基金份额净值以电子邮件的形式发送给基金份额持有人。该净值数据仅作为本基金投资运作业绩的参考净值。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基金管理人应当在每年度4月底之前，编制完成基金年度报告并经基金托管人复核，向基金份额持有人披露投资状况、投资表现等信息。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基金合同生效不足三个月以及基金合同终止的当年，基金管理人可以不编制当期年度报告。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发生本合同约定的、可能影响份额持有人利益的重大事项时，有关信息披露义务人应当及时编制临时报告并向份额持有人履行告知义务：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①投资经理发生变动；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②调整投资政策；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③涉及基金管理人、计划财产、资产托管业务的诉讼；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④基金管理人、基金托管人托管业务部门与本合同项下基金财产相关的行为受到监管部门的调查及发生基金合同约定的可能影响客户利益的重大事项；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⑤基金管理人及其董事、总经理及其他高级管理人员、投资经理受到严重行政处罚，基金托管人的托管业务及其托管部门负责人受到严重行政处罚；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⑥管理费、托管费等费用计提标准、计提方式和费率发生变更；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⑦中国证监会规定的其他事项。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（四）向各级监管机构及行业自律组织的报告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（五）全体份额持有人同意私募基金管理人或其他信息披露义务人应当按照中国基金业协会的规定对基金信息披露信息进行备份。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本基金面临包括但不限于以下风险：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本基金属于【相应评级水平】风险投资品种，适合风险识别、评估、承受能力【相应评级水平】的合格投资者。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本基金预计存续期限为基金成立之日起至【存续期限】［包括延长期（如有）］结束并清算完毕为止。在本基金存续期内，投资者可能面临资金不能退出带来的流动性风险。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本契约型基金所适用的税收征管法律法规可能会由于国家相关税收政策调整而发生变化，投资者收益也可能因相关税收政策调整而受到影响。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（二）特殊风险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基金合同与中国基金业协会合同指引不一致导致的基金未能在中国基金业协会登记备案，并由此导致的基金不能成立、终止等或无法参与资本市场定向增发等投资行为的风险。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基金未托管所涉及基金未能在中国基金业协会登记备案，并由此导致的基金不能成立、终止等风险，以及基金资金因缺乏监督而被基金管理人投资于非合同约定的投资范围，给基金或投资人造成损失的风险。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募集所涉及销售机构未能严格按照中国基金业协会《私募投资基金募集行为管理办法》的规定履行特定对象确定、投资者适当性匹配、基金风险、合格投资者确认、投资冷静期及回访确认的程序，导致受到中国基金业协会对基金管理人处罚，并导致基金不能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基金管理人委托不具有外包服务资质的机构或外包服务机构未严格按照服务合同或规定履行外包事项造成的基金或投资人财产受到损失的风险；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基金管理人聘请的投资顾问在投资过程中可能会出现关联交易等使基金或投资人财产受到损失的风险；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其他风险【略】。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二十、基金份额的非交易过户、交易、冻结、解冻及质押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转让等交易方式，将一定数量的基金份额按照一定的规则从某一基金份额持有人账户转移到另一基金份额持有人账户的行为。非交易过户包括继承、捐赠、司法执行，以及注册登记机构认可、符合法律法规的其他类型。办理非交易过户必须提供基金注册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注册登记机构要求提供的相关资料，对于符合条件的非交易过户申请按基金注册登记机构的规定办理，并按基金注册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继承人、受捐赠人、司法执行受益人等，不符合合格投资人资格或者该继承、捐赠、司法执行等致使本基金持有人累计超过200人的，注册登记机构有权拒绝该非交易过户，基金份额直至开放日进行强制赎回或本基金期限届满清算，并将赎回或清算所获资金支付给继承人、受捐赠人、司法执行的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（二）交易（转让）的认定及处理方式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场所的选择、转让时间的确定、转让费用、转让的登记注册等具体的转让方式，由基金管理人根据方便、快捷、低交易费用的原则确定后，在法律法规及技术措施允许的情况下，本基金存续期间，客户可以通过自行协议转让基金份额、证券交易所、证券公司柜台市场等中国证监会认可的交易平台转让本基金份额。管理人和托管人无须就本基金份额转让事宜与委托人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本基金的基金份额冻结与解冻只包括人民法院、人民检察院、公安机关及其他国家有权机构依法要求的基金份额冻结与解冻事项，以及注册登记机构认可、符合法律法规的其他情况下的冻结与解冻。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在不违反届时有效的法律法规的条件下,基金注册登记机构将可以办理基金份额的质押业务或其他业务，公布并实施相应的业务规则。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二十一、基金合同的成立、生效及签署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（3）投资者在经过二十四小时冷静期后，基金管理人应派募集人员之外的专人对投资者按要求进行回访，经投资者回访确认后，基金合同生效。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3、基金合同自生效之日起对私募基金管理人、私募基金托管人、投资者具有同等的法律约束力。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二十二、基金合同的变更、终止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基金合同约定基金管理人有权变更合同内容的情形，可由基金管理人根据相关法律法规规定及基金合同的约定办理合同变更，并至少应于变更前十日书面通知基金投资者和基金托管人，上述情形包括：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2.基金认购、申购、赎回、非交易过户的原则、时间、业务规则等变更。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4.对基金合同的变更不涉及合同当事人权利义务关系发生变化。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5.基金合同的变更对基金投资者、基金托管人利益无不利影响。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对基金合同进行重大的变更、补充，基金管理人应当在变更或补充发生之日起五个工作日内向基金业协会报告。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1.基金管理人依法解散、被依法撤销或被依法宣告破产，未能在六个月内依法律法规及本合同的规定选任新的基金管理人的。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2.基金管理人被依法取消私募投资基金管理人相关资质，未能在六个月内依法律法规及本合同的规定选任新的基金管理人的。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3.基金托管人依法解散、被依法撤销或被依法宣告破产，未能在六个月内依法律法规及本合同的规定选任新的基金托管人的。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4.基金托管人被依法取消基金托管资格，未能在六个月内依法律法规及本合同的规定选任新的基金托管人的。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5.基金份额持有人少于一人的。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8.基金份额持有人大会决定终止。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资者在募集机构回访确认成功前有权解除基金合同。出现前述情形时，募集机构应当按合同约定及时退还投资者的全部认购款项。未经回访确认成功，投资者交纳的认购基金款项不得由募集账户划转到基金财产账户或托管资金账户，私募基金管理人不得投资运作投资者交纳的认购基金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二十三、清算程序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1.自基金合同终止之日起十个工作日内成立清算小组。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依据基金财产清算的分配方案，将基金财产清算后的全部剩余资产扣除基金财产清算费用后，分配给基金份额持有人。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（五）私募基金财产清算账册及文件由私募基金管理人保存十年以上。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（七）私募基金财产清算完毕后，基金管理人负责基金募集结算资金账户的注销手续，基金托管人及基金份额持有人根据开户机构的要求配合提供相关手续。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当事人违反本合同，应当承担违约责任，给合同其他当事人造成损失的，应当承担赔偿责任；如属本合同当事人双方或多方当事人的违约，根据实际情况，由违约方分别承担各自应负的违约责任；管理人、托管人在履行各自职责的过程中，违反法律法规的规定或者本合同约定，给基金财产或者基金份额持有人造成损害的，应当分别对各自的行为依法承担赔偿责任，但不因各自职责以外的事由与其他当事人承担连带赔偿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（四）一方依据本合同向另一方赔偿的损失，仅限于直接损失。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二十五、通知与送达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规定可通过在基金管理人网站公告的方式进行通知的事项外，本合同规定需要发出的任何通知、要求、需要、主张和其他联络内容等均应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销售机构预留的联系地址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1）当面递交的，于递交时收到；（2）邮寄或快递的，则寄出五个工作日视为收到；（3）传真递交的，传真机报告确认时视为收到；（4）电子邮件发送的，收件方服务器接收视为收到；（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二十六、法律适用和争议的处理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各方当事人同意，因本合同而产生的或与本合同有关的一切争议，合同当事人应尽量通过协商、调解途径解决。经友好协商未能解决的，应提交合同签订地人民法院管辖。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二十七、基金合同的效力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是约定基金合同当事人之间权利义务关系的法律文件。基金管理人有权就本基金的托管事宜与托管人另行签署基金托管协议，以明确基金管理人与基金托管人之间在基金资产的保管、基金相关账户开立和管理、投资监督与核查等具体托管事宜中的权利和义务，基金份额持有人对该托管协议的内容予以认可。若本合同和该托管协议的相关内容矛盾的，以托管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二十八、其他事项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  ）身份证  （  ）军官证 （  ）护照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签署本合同之基金投资者，承诺认购/申购人民币万元（大写人民币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万元整）的本基金份额。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