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选矿厂承包合同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甲方选矿厂的生产管理，提高生产效率，确保选矿产品的质量和回收率，根据《中华人民共和国合同法》及相关法律法规的规定，甲乙双方本着平等、自愿、诚实信用的原则，经充分友好协商，就乙方承包经营甲方选矿厂事宜，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承包方式和期限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实行包工包料的承包方式。即包括选矿厂除精矿打包装卸车工序外所有工序中耗费的材料、人工、电力、设备配件及设备维修等全部费用。税后承包金（递增）包干。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通过清产核资，在发包时，被承包企业的总资产为</w:t>
      </w:r>
      <w:r>
        <w:rPr>
          <w:rFonts w:hint="eastAsia" w:ascii="宋体" w:hAnsi="宋体" w:eastAsia="宋体" w:cs="宋体"/>
          <w:sz w:val="24"/>
          <w:szCs w:val="24"/>
          <w:u w:val="single"/>
        </w:rPr>
        <w:t>    </w:t>
      </w:r>
      <w:r>
        <w:rPr>
          <w:rFonts w:hint="eastAsia" w:ascii="宋体" w:hAnsi="宋体" w:eastAsia="宋体" w:cs="宋体"/>
          <w:sz w:val="24"/>
          <w:szCs w:val="24"/>
        </w:rPr>
        <w:t>元人民币，其中固定资产为</w:t>
      </w:r>
      <w:r>
        <w:rPr>
          <w:rFonts w:hint="eastAsia" w:ascii="宋体" w:hAnsi="宋体" w:eastAsia="宋体" w:cs="宋体"/>
          <w:sz w:val="24"/>
          <w:szCs w:val="24"/>
          <w:u w:val="single"/>
        </w:rPr>
        <w:t>    </w:t>
      </w:r>
      <w:r>
        <w:rPr>
          <w:rFonts w:hint="eastAsia" w:ascii="宋体" w:hAnsi="宋体" w:eastAsia="宋体" w:cs="宋体"/>
          <w:sz w:val="24"/>
          <w:szCs w:val="24"/>
        </w:rPr>
        <w:t>元人民币，流动资金为</w:t>
      </w:r>
      <w:r>
        <w:rPr>
          <w:rFonts w:hint="eastAsia" w:ascii="宋体" w:hAnsi="宋体" w:eastAsia="宋体" w:cs="宋体"/>
          <w:sz w:val="24"/>
          <w:szCs w:val="24"/>
          <w:u w:val="single"/>
        </w:rPr>
        <w:t>    </w:t>
      </w:r>
      <w:r>
        <w:rPr>
          <w:rFonts w:hint="eastAsia" w:ascii="宋体" w:hAnsi="宋体" w:eastAsia="宋体" w:cs="宋体"/>
          <w:sz w:val="24"/>
          <w:szCs w:val="24"/>
        </w:rPr>
        <w:t>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承包期间净资产应保持或增值总额不低于</w:t>
      </w:r>
      <w:r>
        <w:rPr>
          <w:rFonts w:hint="eastAsia" w:ascii="宋体" w:hAnsi="宋体" w:eastAsia="宋体" w:cs="宋体"/>
          <w:sz w:val="24"/>
          <w:szCs w:val="24"/>
          <w:u w:val="single"/>
        </w:rPr>
        <w:t>    </w:t>
      </w:r>
      <w:r>
        <w:rPr>
          <w:rFonts w:hint="eastAsia" w:ascii="宋体" w:hAnsi="宋体" w:eastAsia="宋体" w:cs="宋体"/>
          <w:sz w:val="24"/>
          <w:szCs w:val="24"/>
        </w:rPr>
        <w:t>万元，其中</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万元；</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企业资产的维护：设备完好率达到</w:t>
      </w:r>
      <w:r>
        <w:rPr>
          <w:rFonts w:hint="eastAsia" w:ascii="宋体" w:hAnsi="宋体" w:eastAsia="宋体" w:cs="宋体"/>
          <w:sz w:val="24"/>
          <w:szCs w:val="24"/>
          <w:u w:val="single"/>
        </w:rPr>
        <w:t>    </w:t>
      </w:r>
      <w:r>
        <w:rPr>
          <w:rFonts w:hint="eastAsia" w:ascii="宋体" w:hAnsi="宋体" w:eastAsia="宋体" w:cs="宋体"/>
          <w:sz w:val="24"/>
          <w:szCs w:val="24"/>
        </w:rPr>
        <w:t>％；固定资产净值率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闲置资产的处理办法：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新产品开发</w:t>
      </w:r>
      <w:r>
        <w:rPr>
          <w:rFonts w:hint="eastAsia" w:ascii="宋体" w:hAnsi="宋体" w:eastAsia="宋体" w:cs="宋体"/>
          <w:sz w:val="24"/>
          <w:szCs w:val="24"/>
          <w:u w:val="single"/>
        </w:rPr>
        <w:t>    </w:t>
      </w:r>
      <w:r>
        <w:rPr>
          <w:rFonts w:hint="eastAsia" w:ascii="宋体" w:hAnsi="宋体" w:eastAsia="宋体" w:cs="宋体"/>
          <w:sz w:val="24"/>
          <w:szCs w:val="24"/>
        </w:rPr>
        <w:t>项，主要新产品是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承包期间技术改造：技术投资总额</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年为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年为</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承包经营前企业的亏损和/ 或债务的处理：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承包经营期内中止或承包期满时的处理：被承包企业应进行清产核资，清产核资应由中国注册会计师的验证；清产核资的原则：</w:t>
      </w:r>
      <w:r>
        <w:rPr>
          <w:rFonts w:hint="eastAsia" w:ascii="宋体" w:hAnsi="宋体" w:eastAsia="宋体" w:cs="宋体"/>
          <w:sz w:val="24"/>
          <w:szCs w:val="24"/>
          <w:u w:val="single"/>
        </w:rPr>
        <w:t>        </w:t>
      </w:r>
      <w:r>
        <w:rPr>
          <w:rFonts w:hint="eastAsia" w:ascii="宋体" w:hAnsi="宋体" w:eastAsia="宋体" w:cs="宋体"/>
          <w:sz w:val="24"/>
          <w:szCs w:val="24"/>
        </w:rPr>
        <w:t>；计价办法：</w:t>
      </w:r>
      <w:r>
        <w:rPr>
          <w:rFonts w:hint="eastAsia" w:ascii="宋体" w:hAnsi="宋体" w:eastAsia="宋体" w:cs="宋体"/>
          <w:sz w:val="24"/>
          <w:szCs w:val="24"/>
          <w:u w:val="single"/>
        </w:rPr>
        <w:t>        </w:t>
      </w:r>
      <w:r>
        <w:rPr>
          <w:rFonts w:hint="eastAsia" w:ascii="宋体" w:hAnsi="宋体" w:eastAsia="宋体" w:cs="宋体"/>
          <w:sz w:val="24"/>
          <w:szCs w:val="24"/>
        </w:rPr>
        <w:t>；移交程序：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本合同期限定为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承包范围和价格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原矿取料运输到破碎（破碎工序），球磨工序，浮选工序，及选矿厂设备电器维修。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按入选原矿每吨</w:t>
      </w:r>
      <w:r>
        <w:rPr>
          <w:rFonts w:hint="eastAsia" w:ascii="宋体" w:hAnsi="宋体" w:eastAsia="宋体" w:cs="宋体"/>
          <w:sz w:val="24"/>
          <w:szCs w:val="24"/>
          <w:u w:val="single"/>
        </w:rPr>
        <w:t>    </w:t>
      </w:r>
      <w:r>
        <w:rPr>
          <w:rFonts w:hint="eastAsia" w:ascii="宋体" w:hAnsi="宋体" w:eastAsia="宋体" w:cs="宋体"/>
          <w:sz w:val="24"/>
          <w:szCs w:val="24"/>
        </w:rPr>
        <w:t>元包干。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承包方上交承包金数额： 承包方按</w:t>
      </w:r>
      <w:r>
        <w:rPr>
          <w:rFonts w:hint="eastAsia" w:ascii="宋体" w:hAnsi="宋体" w:eastAsia="宋体" w:cs="宋体"/>
          <w:sz w:val="24"/>
          <w:szCs w:val="24"/>
          <w:u w:val="single"/>
        </w:rPr>
        <w:t>    </w:t>
      </w:r>
      <w:r>
        <w:rPr>
          <w:rFonts w:hint="eastAsia" w:ascii="宋体" w:hAnsi="宋体" w:eastAsia="宋体" w:cs="宋体"/>
          <w:sz w:val="24"/>
          <w:szCs w:val="24"/>
        </w:rPr>
        <w:t>（递增）</w:t>
      </w:r>
      <w:r>
        <w:rPr>
          <w:rFonts w:hint="eastAsia" w:ascii="宋体" w:hAnsi="宋体" w:eastAsia="宋体" w:cs="宋体"/>
          <w:sz w:val="24"/>
          <w:szCs w:val="24"/>
          <w:u w:val="single"/>
        </w:rPr>
        <w:t>    </w:t>
      </w:r>
      <w:r>
        <w:rPr>
          <w:rFonts w:hint="eastAsia" w:ascii="宋体" w:hAnsi="宋体" w:eastAsia="宋体" w:cs="宋体"/>
          <w:sz w:val="24"/>
          <w:szCs w:val="24"/>
        </w:rPr>
        <w:t>％ 比例上交承包金。承包方上交承包金时间按</w:t>
      </w:r>
      <w:r>
        <w:rPr>
          <w:rFonts w:hint="eastAsia" w:ascii="宋体" w:hAnsi="宋体" w:eastAsia="宋体" w:cs="宋体"/>
          <w:sz w:val="24"/>
          <w:szCs w:val="24"/>
          <w:u w:val="single"/>
        </w:rPr>
        <w:t>    </w:t>
      </w:r>
      <w:r>
        <w:rPr>
          <w:rFonts w:hint="eastAsia" w:ascii="宋体" w:hAnsi="宋体" w:eastAsia="宋体" w:cs="宋体"/>
          <w:sz w:val="24"/>
          <w:szCs w:val="24"/>
        </w:rPr>
        <w:t>计算，即：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月交</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月交</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承包经营风险担保：风险抵押金或风险保证金保函。承包者须于每年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日前向甲方提交承包经营风险保证金、保函或风险抵押金， 数额为人民币</w:t>
      </w:r>
      <w:r>
        <w:rPr>
          <w:rFonts w:hint="eastAsia" w:ascii="宋体" w:hAnsi="宋体" w:eastAsia="宋体" w:cs="宋体"/>
          <w:sz w:val="24"/>
          <w:szCs w:val="24"/>
          <w:u w:val="single"/>
        </w:rPr>
        <w:t>    </w:t>
      </w:r>
      <w:r>
        <w:rPr>
          <w:rFonts w:hint="eastAsia" w:ascii="宋体" w:hAnsi="宋体" w:eastAsia="宋体" w:cs="宋体"/>
          <w:sz w:val="24"/>
          <w:szCs w:val="24"/>
        </w:rPr>
        <w:t>元。风险保证金、保函须以银行不可撤销、甲方可以单方面提款的形式提供。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企业留利部分：生产发展基金</w:t>
      </w:r>
      <w:r>
        <w:rPr>
          <w:rFonts w:hint="eastAsia" w:ascii="宋体" w:hAnsi="宋体" w:eastAsia="宋体" w:cs="宋体"/>
          <w:sz w:val="24"/>
          <w:szCs w:val="24"/>
          <w:u w:val="single"/>
        </w:rPr>
        <w:t>    </w:t>
      </w:r>
      <w:r>
        <w:rPr>
          <w:rFonts w:hint="eastAsia" w:ascii="宋体" w:hAnsi="宋体" w:eastAsia="宋体" w:cs="宋体"/>
          <w:sz w:val="24"/>
          <w:szCs w:val="24"/>
        </w:rPr>
        <w:t>％，福利基金</w:t>
      </w:r>
      <w:r>
        <w:rPr>
          <w:rFonts w:hint="eastAsia" w:ascii="宋体" w:hAnsi="宋体" w:eastAsia="宋体" w:cs="宋体"/>
          <w:sz w:val="24"/>
          <w:szCs w:val="24"/>
          <w:u w:val="single"/>
        </w:rPr>
        <w:t>    </w:t>
      </w:r>
      <w:r>
        <w:rPr>
          <w:rFonts w:hint="eastAsia" w:ascii="宋体" w:hAnsi="宋体" w:eastAsia="宋体" w:cs="宋体"/>
          <w:sz w:val="24"/>
          <w:szCs w:val="24"/>
        </w:rPr>
        <w:t>％，奖励基金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质量及奖罚要求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铅精矿品位必须达到55度以上；锌精矿品位必须达到50度以上。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铅精矿的富含质量，锌不能超过5％；铜不能超过1％；硫不能超过15％。锌精矿的富含质量，铅不能超过5％；铜不能超过1％；硫不能超过15％。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选矿综合回收率必须达到92%；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选矿回收率达到92%后，每增加1%回收率，甲方奖励乙方每吨精矿30元；每降低1%回收率，甲方扣罚乙方每吨精矿30元。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铅、锌精矿的质量如果达不到规定标准，造成精矿等级降低而减价的，甲方按实际减价金额扣罚乙方。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铅精矿富含锌超过约定标准，超标部分，甲方按铅精矿的当月最高市场价格扣罚乙方。锌精矿富含铅超过约定标准，超标部分，甲方按锌精矿的当月最高市场价格扣罚乙方。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乙方每天（24小时）入选（原矿）量规定为</w:t>
      </w:r>
      <w:r>
        <w:rPr>
          <w:rFonts w:hint="eastAsia" w:ascii="宋体" w:hAnsi="宋体" w:eastAsia="宋体" w:cs="宋体"/>
          <w:sz w:val="24"/>
          <w:szCs w:val="24"/>
          <w:u w:val="single"/>
        </w:rPr>
        <w:t>    </w:t>
      </w:r>
      <w:r>
        <w:rPr>
          <w:rFonts w:hint="eastAsia" w:ascii="宋体" w:hAnsi="宋体" w:eastAsia="宋体" w:cs="宋体"/>
          <w:sz w:val="24"/>
          <w:szCs w:val="24"/>
        </w:rPr>
        <w:t>吨。入选量每天少于</w:t>
      </w:r>
      <w:r>
        <w:rPr>
          <w:rFonts w:hint="eastAsia" w:ascii="宋体" w:hAnsi="宋体" w:eastAsia="宋体" w:cs="宋体"/>
          <w:sz w:val="24"/>
          <w:szCs w:val="24"/>
          <w:u w:val="single"/>
        </w:rPr>
        <w:t>    </w:t>
      </w:r>
      <w:r>
        <w:rPr>
          <w:rFonts w:hint="eastAsia" w:ascii="宋体" w:hAnsi="宋体" w:eastAsia="宋体" w:cs="宋体"/>
          <w:sz w:val="24"/>
          <w:szCs w:val="24"/>
        </w:rPr>
        <w:t>吨，每少</w:t>
      </w:r>
      <w:r>
        <w:rPr>
          <w:rFonts w:hint="eastAsia" w:ascii="宋体" w:hAnsi="宋体" w:eastAsia="宋体" w:cs="宋体"/>
          <w:sz w:val="24"/>
          <w:szCs w:val="24"/>
          <w:u w:val="single"/>
        </w:rPr>
        <w:t>    </w:t>
      </w:r>
      <w:r>
        <w:rPr>
          <w:rFonts w:hint="eastAsia" w:ascii="宋体" w:hAnsi="宋体" w:eastAsia="宋体" w:cs="宋体"/>
          <w:sz w:val="24"/>
          <w:szCs w:val="24"/>
        </w:rPr>
        <w:t>吨，甲方按合同包干价格加倍扣罚乙方。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乙方每月正常生产规定为</w:t>
      </w:r>
      <w:r>
        <w:rPr>
          <w:rFonts w:hint="eastAsia" w:ascii="宋体" w:hAnsi="宋体" w:eastAsia="宋体" w:cs="宋体"/>
          <w:sz w:val="24"/>
          <w:szCs w:val="24"/>
          <w:u w:val="single"/>
        </w:rPr>
        <w:t>    </w:t>
      </w:r>
      <w:r>
        <w:rPr>
          <w:rFonts w:hint="eastAsia" w:ascii="宋体" w:hAnsi="宋体" w:eastAsia="宋体" w:cs="宋体"/>
          <w:sz w:val="24"/>
          <w:szCs w:val="24"/>
        </w:rPr>
        <w:t>天。正常生产少于</w:t>
      </w:r>
      <w:r>
        <w:rPr>
          <w:rFonts w:hint="eastAsia" w:ascii="宋体" w:hAnsi="宋体" w:eastAsia="宋体" w:cs="宋体"/>
          <w:sz w:val="24"/>
          <w:szCs w:val="24"/>
          <w:u w:val="single"/>
        </w:rPr>
        <w:t>    </w:t>
      </w:r>
      <w:r>
        <w:rPr>
          <w:rFonts w:hint="eastAsia" w:ascii="宋体" w:hAnsi="宋体" w:eastAsia="宋体" w:cs="宋体"/>
          <w:sz w:val="24"/>
          <w:szCs w:val="24"/>
        </w:rPr>
        <w:t>天，每少一日扣罚乙方生产固定费用</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甲方因水、电问题及原矿供应量不足影响乙方正常生产，甲方适当补助乙方浮选工和维修工共</w:t>
      </w:r>
      <w:r>
        <w:rPr>
          <w:rFonts w:hint="eastAsia" w:ascii="宋体" w:hAnsi="宋体" w:eastAsia="宋体" w:cs="宋体"/>
          <w:sz w:val="24"/>
          <w:szCs w:val="24"/>
          <w:u w:val="single"/>
        </w:rPr>
        <w:t>    </w:t>
      </w:r>
      <w:r>
        <w:rPr>
          <w:rFonts w:hint="eastAsia" w:ascii="宋体" w:hAnsi="宋体" w:eastAsia="宋体" w:cs="宋体"/>
          <w:sz w:val="24"/>
          <w:szCs w:val="24"/>
        </w:rPr>
        <w:t>人工资及其他人员适当生活费用。未签订劳动合同人员不计生活费。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承包期间的其他安排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入选原矿的吨位计量以过磅或其它经双方确认的计量方法为准。每吨入选原矿固定扣除含水量（水分）</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乙方人员由乙方自行组织，乙方必须与用工人员签订劳动合同。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本合同生效后，乙方对选矿厂进行首次设备检修，甲方补贴乙方首次设备检修费用计</w:t>
      </w:r>
      <w:r>
        <w:rPr>
          <w:rFonts w:hint="eastAsia" w:ascii="宋体" w:hAnsi="宋体" w:eastAsia="宋体" w:cs="宋体"/>
          <w:sz w:val="24"/>
          <w:szCs w:val="24"/>
          <w:u w:val="single"/>
        </w:rPr>
        <w:t>    </w:t>
      </w:r>
      <w:r>
        <w:rPr>
          <w:rFonts w:hint="eastAsia" w:ascii="宋体" w:hAnsi="宋体" w:eastAsia="宋体" w:cs="宋体"/>
          <w:sz w:val="24"/>
          <w:szCs w:val="24"/>
        </w:rPr>
        <w:t>元。设备检修的必备配件及材料由甲方负责。本合同期满后，乙方应当设备检修的配件、材料移交甲方。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承包经营期间因执行本合同而与其它企业或个人等引起的纠纷的处理方式和承担责任方式按如下约定处理：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双方的权利与义务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（1）按照本合同的规定，监督乙方依法经营，照章纳税，履行合同，做好指导、协调、服务工作，不得干预乙方行使正常的生产管理职权；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（2）负责办理本合同的审批、变更、注销等批准和登记手续；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（3）享有向乙方收取承包费用的权利；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（4）甲方的其他权利和义务。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（1）在承包期内，有权在国家法律、法规允许的范围内进行正常生产经营管理的权利；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（2）遵守国家的法律、法规和财务会计制度，严格执行合同约定，维护职工的合法权益，接受甲方的监督；应于每</w:t>
      </w:r>
      <w:r>
        <w:rPr>
          <w:rFonts w:hint="eastAsia" w:ascii="宋体" w:hAnsi="宋体" w:eastAsia="宋体" w:cs="宋体"/>
          <w:sz w:val="24"/>
          <w:szCs w:val="24"/>
          <w:u w:val="single"/>
        </w:rPr>
        <w:t>    </w:t>
      </w:r>
      <w:r>
        <w:rPr>
          <w:rFonts w:hint="eastAsia" w:ascii="宋体" w:hAnsi="宋体" w:eastAsia="宋体" w:cs="宋体"/>
          <w:sz w:val="24"/>
          <w:szCs w:val="24"/>
        </w:rPr>
        <w:t>月（季）的</w:t>
      </w:r>
      <w:r>
        <w:rPr>
          <w:rFonts w:hint="eastAsia" w:ascii="宋体" w:hAnsi="宋体" w:eastAsia="宋体" w:cs="宋体"/>
          <w:sz w:val="24"/>
          <w:szCs w:val="24"/>
          <w:u w:val="single"/>
        </w:rPr>
        <w:t>    </w:t>
      </w:r>
      <w:r>
        <w:rPr>
          <w:rFonts w:hint="eastAsia" w:ascii="宋体" w:hAnsi="宋体" w:eastAsia="宋体" w:cs="宋体"/>
          <w:sz w:val="24"/>
          <w:szCs w:val="24"/>
        </w:rPr>
        <w:t>日前向甲方报送企业财务报表；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（3）对被承包企业的财产无权行使任何形式的处置权，如转让、变卖、转移、 抵押、出租、赠送等；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（4）依法履行缴纳承包费用的义务。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甲方违约或非法干预乙方生产经营管理，给乙方造成经济损失，应相应调整当年的承包费用或延长承包期限；如造成乙方无法正常生产达到</w:t>
      </w:r>
      <w:r>
        <w:rPr>
          <w:rFonts w:hint="eastAsia" w:ascii="宋体" w:hAnsi="宋体" w:eastAsia="宋体" w:cs="宋体"/>
          <w:sz w:val="24"/>
          <w:szCs w:val="24"/>
          <w:u w:val="single"/>
        </w:rPr>
        <w:t>    </w:t>
      </w:r>
      <w:r>
        <w:rPr>
          <w:rFonts w:hint="eastAsia" w:ascii="宋体" w:hAnsi="宋体" w:eastAsia="宋体" w:cs="宋体"/>
          <w:sz w:val="24"/>
          <w:szCs w:val="24"/>
        </w:rPr>
        <w:t>日，则乙方有权终止合同并要求甲方赔偿相应的经济损失；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乙方因经营管理不善，在</w:t>
      </w:r>
      <w:r>
        <w:rPr>
          <w:rFonts w:hint="eastAsia" w:ascii="宋体" w:hAnsi="宋体" w:eastAsia="宋体" w:cs="宋体"/>
          <w:sz w:val="24"/>
          <w:szCs w:val="24"/>
          <w:u w:val="single"/>
        </w:rPr>
        <w:t>    </w:t>
      </w:r>
      <w:r>
        <w:rPr>
          <w:rFonts w:hint="eastAsia" w:ascii="宋体" w:hAnsi="宋体" w:eastAsia="宋体" w:cs="宋体"/>
          <w:sz w:val="24"/>
          <w:szCs w:val="24"/>
        </w:rPr>
        <w:t>日内不能上交承包费用的</w:t>
      </w:r>
      <w:r>
        <w:rPr>
          <w:rFonts w:hint="eastAsia" w:ascii="宋体" w:hAnsi="宋体" w:eastAsia="宋体" w:cs="宋体"/>
          <w:sz w:val="24"/>
          <w:szCs w:val="24"/>
          <w:u w:val="single"/>
        </w:rPr>
        <w:t>    </w:t>
      </w:r>
      <w:r>
        <w:rPr>
          <w:rFonts w:hint="eastAsia" w:ascii="宋体" w:hAnsi="宋体" w:eastAsia="宋体" w:cs="宋体"/>
          <w:sz w:val="24"/>
          <w:szCs w:val="24"/>
        </w:rPr>
        <w:t>％，甲方有权收缴乙方的风险抵押金或按银行保函提取风险保证金。连续</w:t>
      </w:r>
      <w:r>
        <w:rPr>
          <w:rFonts w:hint="eastAsia" w:ascii="宋体" w:hAnsi="宋体" w:eastAsia="宋体" w:cs="宋体"/>
          <w:sz w:val="24"/>
          <w:szCs w:val="24"/>
          <w:u w:val="single"/>
        </w:rPr>
        <w:t>    </w:t>
      </w:r>
      <w:r>
        <w:rPr>
          <w:rFonts w:hint="eastAsia" w:ascii="宋体" w:hAnsi="宋体" w:eastAsia="宋体" w:cs="宋体"/>
          <w:sz w:val="24"/>
          <w:szCs w:val="24"/>
        </w:rPr>
        <w:t>个月未按合同规定上缴承包费用，或乙方严重违反法律、法规或合同约定的，甲方除有权收缴乙方的风险抵押金或按银行保函提取风险保证金外，还有权终止合同并要求乙方赔偿损失</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承包经营期间，任何一方单方提出终止合同的，应于</w:t>
      </w:r>
      <w:r>
        <w:rPr>
          <w:rFonts w:hint="eastAsia" w:ascii="宋体" w:hAnsi="宋体" w:eastAsia="宋体" w:cs="宋体"/>
          <w:sz w:val="24"/>
          <w:szCs w:val="24"/>
          <w:u w:val="single"/>
        </w:rPr>
        <w:t>    </w:t>
      </w:r>
      <w:r>
        <w:rPr>
          <w:rFonts w:hint="eastAsia" w:ascii="宋体" w:hAnsi="宋体" w:eastAsia="宋体" w:cs="宋体"/>
          <w:sz w:val="24"/>
          <w:szCs w:val="24"/>
        </w:rPr>
        <w:t>个月前与对方协商，经对方同意后方可终止合同，提出终止合同一方应当赔偿对方因此而造成的经济损失。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本合同的附件为本合同不可分割的一部分；本合同及其附件内空格部分填写的文字与印刷文字具有同等法律效力。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本合同中未尽事宜或出现与本合同相关的其他事宜时，由双方协商解决并另行签订书面补充合同，补充合同与本合同具有同等的法律效力。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本合同自双方法定代表人或授权代表签字或盖章之日起生效。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3C0539"/>
    <w:rsid w:val="0AA50915"/>
    <w:rsid w:val="0C771694"/>
    <w:rsid w:val="0CBC47E8"/>
    <w:rsid w:val="0CFD1313"/>
    <w:rsid w:val="0DEE4D50"/>
    <w:rsid w:val="0DF664C4"/>
    <w:rsid w:val="0F151E30"/>
    <w:rsid w:val="0F5B503E"/>
    <w:rsid w:val="0FF478E4"/>
    <w:rsid w:val="108D21D7"/>
    <w:rsid w:val="11D94863"/>
    <w:rsid w:val="14641934"/>
    <w:rsid w:val="147A0782"/>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2AD33D4"/>
    <w:rsid w:val="22DA0953"/>
    <w:rsid w:val="25F925BE"/>
    <w:rsid w:val="26EC6714"/>
    <w:rsid w:val="282A6839"/>
    <w:rsid w:val="293C130B"/>
    <w:rsid w:val="29A667E1"/>
    <w:rsid w:val="2A531817"/>
    <w:rsid w:val="2A94288C"/>
    <w:rsid w:val="2BBF4FBA"/>
    <w:rsid w:val="2BCB2DAE"/>
    <w:rsid w:val="2D137DEC"/>
    <w:rsid w:val="2E532357"/>
    <w:rsid w:val="2F516D46"/>
    <w:rsid w:val="2F9C595E"/>
    <w:rsid w:val="311A51C1"/>
    <w:rsid w:val="312D6D81"/>
    <w:rsid w:val="323175A2"/>
    <w:rsid w:val="32567855"/>
    <w:rsid w:val="325B2830"/>
    <w:rsid w:val="328A75D3"/>
    <w:rsid w:val="35470363"/>
    <w:rsid w:val="369C7C9A"/>
    <w:rsid w:val="36FB517C"/>
    <w:rsid w:val="379E4B0E"/>
    <w:rsid w:val="37A45F5E"/>
    <w:rsid w:val="399457DE"/>
    <w:rsid w:val="3AAE5760"/>
    <w:rsid w:val="3B42272C"/>
    <w:rsid w:val="3CCC46D0"/>
    <w:rsid w:val="3F276678"/>
    <w:rsid w:val="3F5D055A"/>
    <w:rsid w:val="40636925"/>
    <w:rsid w:val="40672B83"/>
    <w:rsid w:val="40F26081"/>
    <w:rsid w:val="42863CEF"/>
    <w:rsid w:val="43520C57"/>
    <w:rsid w:val="44542324"/>
    <w:rsid w:val="461A6572"/>
    <w:rsid w:val="49510D76"/>
    <w:rsid w:val="49FF2E66"/>
    <w:rsid w:val="4A4F083E"/>
    <w:rsid w:val="4A7A60E5"/>
    <w:rsid w:val="4B9F0EB6"/>
    <w:rsid w:val="4BF3355F"/>
    <w:rsid w:val="4C127479"/>
    <w:rsid w:val="4C2869D0"/>
    <w:rsid w:val="4EE82B6A"/>
    <w:rsid w:val="51163211"/>
    <w:rsid w:val="53FA0A34"/>
    <w:rsid w:val="53FA560B"/>
    <w:rsid w:val="545928B7"/>
    <w:rsid w:val="54B14717"/>
    <w:rsid w:val="55A53B56"/>
    <w:rsid w:val="56F87A19"/>
    <w:rsid w:val="56FD3BA1"/>
    <w:rsid w:val="57A770A2"/>
    <w:rsid w:val="5A31565F"/>
    <w:rsid w:val="5A506D22"/>
    <w:rsid w:val="5A7F7732"/>
    <w:rsid w:val="5B3D0830"/>
    <w:rsid w:val="5C064EC6"/>
    <w:rsid w:val="5D3C671E"/>
    <w:rsid w:val="5DF104DF"/>
    <w:rsid w:val="5E1F272B"/>
    <w:rsid w:val="5E8B0512"/>
    <w:rsid w:val="62673F6A"/>
    <w:rsid w:val="636D39F9"/>
    <w:rsid w:val="64006D9A"/>
    <w:rsid w:val="646D5EB4"/>
    <w:rsid w:val="64F82533"/>
    <w:rsid w:val="656D7CA3"/>
    <w:rsid w:val="6655029F"/>
    <w:rsid w:val="6685031C"/>
    <w:rsid w:val="69244861"/>
    <w:rsid w:val="696D2066"/>
    <w:rsid w:val="6B205B84"/>
    <w:rsid w:val="6BC34424"/>
    <w:rsid w:val="6C951F39"/>
    <w:rsid w:val="6D74078F"/>
    <w:rsid w:val="6E9321B9"/>
    <w:rsid w:val="6FBB646C"/>
    <w:rsid w:val="70290A18"/>
    <w:rsid w:val="716C3EF2"/>
    <w:rsid w:val="721B629C"/>
    <w:rsid w:val="724559F8"/>
    <w:rsid w:val="72A04136"/>
    <w:rsid w:val="74205A20"/>
    <w:rsid w:val="74AA2CA5"/>
    <w:rsid w:val="75B613D7"/>
    <w:rsid w:val="764404B4"/>
    <w:rsid w:val="7A54229B"/>
    <w:rsid w:val="7A7C61F0"/>
    <w:rsid w:val="7BB3063D"/>
    <w:rsid w:val="7C027D58"/>
    <w:rsid w:val="7CF30FFC"/>
    <w:rsid w:val="7D52730F"/>
    <w:rsid w:val="7D587141"/>
    <w:rsid w:val="7D7039D6"/>
    <w:rsid w:val="7DA6274E"/>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2019-08-13T10:23:48Z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