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玻璃阳光房合同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根据《中华人民共国合同法》的有关规定，经友好协商，就甲方委托乙方，进行建筑钢结构工程的施工，特订立本合同，以资共同信守。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一、项目名称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本合同约定工程的名称为</w:t>
      </w:r>
      <w:r>
        <w:rPr>
          <w:rFonts w:hint="eastAsia" w:ascii="宋体" w:hAnsi="宋体" w:eastAsia="宋体" w:cs="宋体"/>
          <w:sz w:val="24"/>
          <w:szCs w:val="24"/>
          <w:u w:val="single"/>
        </w:rPr>
        <w:t>        </w:t>
      </w:r>
      <w:r>
        <w:rPr>
          <w:rFonts w:hint="eastAsia" w:ascii="宋体" w:hAnsi="宋体" w:eastAsia="宋体" w:cs="宋体"/>
          <w:sz w:val="24"/>
          <w:szCs w:val="24"/>
        </w:rPr>
        <w:t>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本合同约定工程项目地点在：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乙方为甲方在工程项目地点搭建玻璃阳光房结构工程。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三、工程实施步骤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1.甲方向乙方提供</w:t>
      </w:r>
      <w:r>
        <w:rPr>
          <w:rFonts w:hint="eastAsia" w:ascii="宋体" w:hAnsi="宋体" w:eastAsia="宋体" w:cs="宋体"/>
          <w:sz w:val="24"/>
          <w:szCs w:val="24"/>
          <w:u w:val="single"/>
        </w:rPr>
        <w:t>        </w:t>
      </w:r>
      <w:r>
        <w:rPr>
          <w:rFonts w:hint="eastAsia" w:ascii="宋体" w:hAnsi="宋体" w:eastAsia="宋体" w:cs="宋体"/>
          <w:sz w:val="24"/>
          <w:szCs w:val="24"/>
        </w:rPr>
        <w:t>（以下简称：</w:t>
      </w:r>
      <w:r>
        <w:rPr>
          <w:rFonts w:hint="eastAsia" w:ascii="宋体" w:hAnsi="宋体" w:eastAsia="宋体" w:cs="宋体"/>
          <w:sz w:val="24"/>
          <w:szCs w:val="24"/>
          <w:u w:val="single"/>
        </w:rPr>
        <w:t>        </w:t>
      </w:r>
      <w:r>
        <w:rPr>
          <w:rFonts w:hint="eastAsia" w:ascii="宋体" w:hAnsi="宋体" w:eastAsia="宋体" w:cs="宋体"/>
          <w:sz w:val="24"/>
          <w:szCs w:val="24"/>
        </w:rPr>
        <w:t>整体设计方案）。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2.乙方依据甲方提供的甲方整体设计方案，对项目地点实施独立的测量。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3.乙方依据其独立测量结果，结合甲方整体设计方案要求，独立实施工程施工。其中包括：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（1）加高原有烟道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（2）移动原有空调位置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（3）钢结构处理及施工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（4）彩板处理及施工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（5）整体防水处理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（6）窗户及玻璃安装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4.至本合同签订之日其，乙方将在其后的15个工作日内，完成以上测量、施工工作。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四、材料要求</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13"/>
        <w:gridCol w:w="2995"/>
        <w:gridCol w:w="52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9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窗</w:t>
            </w:r>
          </w:p>
        </w:tc>
        <w:tc>
          <w:tcPr>
            <w:tcW w:w="5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凤铝55#型材（含5+12A+5中空玻璃、隐形纱窗、传送器、执手、合页、定位器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9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彩钢顶板（盖板及外墙侧墙）</w:t>
            </w:r>
          </w:p>
        </w:tc>
        <w:tc>
          <w:tcPr>
            <w:tcW w:w="5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规格：150mm（上5下4）、密度（10公斤）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9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彩钢板（吊顶及屋内隔墙）</w:t>
            </w:r>
          </w:p>
        </w:tc>
        <w:tc>
          <w:tcPr>
            <w:tcW w:w="5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规格：70mm（上3下3）、密度（8公斤）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29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防水处理</w:t>
            </w:r>
          </w:p>
        </w:tc>
        <w:tc>
          <w:tcPr>
            <w:tcW w:w="5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幕墙、阳光房顶专用胶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9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阳台顶部钢化玻璃</w:t>
            </w:r>
          </w:p>
        </w:tc>
        <w:tc>
          <w:tcPr>
            <w:tcW w:w="5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玻璃规格：中空玻璃，5+12+5mm钢化玻璃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29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地梁、屋顶圈梁及内立柱</w:t>
            </w:r>
          </w:p>
        </w:tc>
        <w:tc>
          <w:tcPr>
            <w:tcW w:w="5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烤漆方钢，规格：80*80*2.0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29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屋顶檩条、腰梁</w:t>
            </w:r>
          </w:p>
        </w:tc>
        <w:tc>
          <w:tcPr>
            <w:tcW w:w="5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烤漆方钢，规格：80*80*1.5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29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外立柱</w:t>
            </w:r>
          </w:p>
        </w:tc>
        <w:tc>
          <w:tcPr>
            <w:tcW w:w="5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烤漆方钢，规格：80*80*2.5</w:t>
            </w:r>
            <w:r>
              <w:rPr>
                <w:rStyle w:val="8"/>
                <w:rFonts w:hint="eastAsia" w:ascii="宋体" w:hAnsi="宋体" w:eastAsia="宋体" w:cs="宋体"/>
                <w:b/>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五、总工程量及造价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建筑结构工程施工面积约为：</w:t>
      </w:r>
      <w:r>
        <w:rPr>
          <w:rFonts w:hint="eastAsia" w:ascii="宋体" w:hAnsi="宋体" w:eastAsia="宋体" w:cs="宋体"/>
          <w:sz w:val="24"/>
          <w:szCs w:val="24"/>
          <w:u w:val="single"/>
        </w:rPr>
        <w:t>    </w:t>
      </w:r>
      <w:r>
        <w:rPr>
          <w:rFonts w:hint="eastAsia" w:ascii="宋体" w:hAnsi="宋体" w:eastAsia="宋体" w:cs="宋体"/>
          <w:sz w:val="24"/>
          <w:szCs w:val="24"/>
        </w:rPr>
        <w:t>平方米。（按实际钢结构展开面积计算）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工程总造价：人民币（大写）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六、施工工期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合同签定后15个工作日内，乙方将完成全部建筑结构施工工作。因非乙方原因影响工期，且获得甲方书面谅解，本工程工期可以顺延。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（1）乙方严格按甲方整体设计方案施工。如原结构原因需变更设计方案，需提前与甲方商议。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（2）因乙方施工质量引起的倒塌，给甲方造成损失乙方负全责。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（3）乙方承诺：除甲方人为因素损坏外，本工程：窗体及五金件部分，保修期为3年；结构的质保存期为30年。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在保修期内，乙方将免费为甲方提供上门窗体及五金件部分的修缮及安装服务。如在修缮及安装过程中，涉及到器件更换，将视具体原由，由甲乙双方协商相关费用的解决方式。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（4）乙方协助甲方提供施工图纸及物业所需制作钢结构的相关资料，办理开工手续。保证所使用钢材符合国家建筑工程，质量验收统一标准（GB50300-2001）。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（1）甲方协调乙方与物业部门相关施工手续及相关事宜，免费提供施工所需求水电。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（2）负责联络协调施工单位和各工种间的关系，尽量避免交叉作业，保证乙方正常保质保量施工。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（3）遵守甲方和物业有关制度规定，服从统一安排和指挥。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八、付款方式及竣工结算</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16"/>
        <w:gridCol w:w="4509"/>
        <w:gridCol w:w="23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1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第一次</w:t>
            </w:r>
          </w:p>
        </w:tc>
        <w:tc>
          <w:tcPr>
            <w:tcW w:w="4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合同签约日定金</w:t>
            </w:r>
          </w:p>
        </w:tc>
        <w:tc>
          <w:tcPr>
            <w:tcW w:w="2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第二次</w:t>
            </w:r>
          </w:p>
        </w:tc>
        <w:tc>
          <w:tcPr>
            <w:tcW w:w="4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1、乙方完成实际测量。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2、乙方对钢材、玻璃采购完毕。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3、乙方将包括钢材及玻璃等关键物料运输至施工地点。</w:t>
            </w:r>
          </w:p>
        </w:tc>
        <w:tc>
          <w:tcPr>
            <w:tcW w:w="2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第三次</w:t>
            </w:r>
          </w:p>
        </w:tc>
        <w:tc>
          <w:tcPr>
            <w:tcW w:w="4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乙方完成全部的工程施工工作</w:t>
            </w:r>
          </w:p>
        </w:tc>
        <w:tc>
          <w:tcPr>
            <w:tcW w:w="2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九、不可抗力因素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任何一方由于天灾、地震、台风、严重火灾、战争和其他不能预防并不能控制的事件致使任何一方不能履行或不能完全履行本合同约定的，可免除违约责任。但是，受到不可抗力影响的一方应在不可抗力地发生后十五日内，向对方提供不能履行或不能履行本合同的详细说明书和有关部门的证明。不可抗力情况消失后，受到影响的一方应继续履行本合同约定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乙方未能在规定的期限内开工或在约定的工期内完工，每延期一日，应向甲方支付工程总价款的千分之五违约金。延期日期超过十日时，甲方有权单方终止合同，并可要求乙方给予经济补偿。但是，因气候原因、下雨、下雪、刮大风、高低温天气或甲方自身原因造成乙方延误工期的不在此限可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2.如果甲方未能按照本合同约定的时限向乙方支付相应的价款，乙方有权单方终止合同，每延期一日，应向乙方支付工程总价款的千分之五违约金。但是因乙方自身原因造成甲方延期付款的不在此限。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双方应共同遵守本合同的各项规定，单方违约时，违约方应承担对方所造成的经济损失。因本合同而发生争议时，双方应协商解决，如协商不成时，任何一方面可向北京市所在管辖区的人民法院提起诉讼解决。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1.本合同自甲乙两方法定代表人签字并加盖。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2.本合同执行过程中发生的洽商及变更，另签协议补充。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3.本合同一式两份，甲乙双方各一份，具有同等法律效力。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0B17C2"/>
    <w:rsid w:val="00E801BD"/>
    <w:rsid w:val="011700B7"/>
    <w:rsid w:val="016C2178"/>
    <w:rsid w:val="01CF6596"/>
    <w:rsid w:val="02B81EB1"/>
    <w:rsid w:val="03B170C0"/>
    <w:rsid w:val="044005BE"/>
    <w:rsid w:val="05631D4F"/>
    <w:rsid w:val="05C52FB7"/>
    <w:rsid w:val="074250CE"/>
    <w:rsid w:val="07A10AB0"/>
    <w:rsid w:val="08F8788E"/>
    <w:rsid w:val="090D6444"/>
    <w:rsid w:val="096341C3"/>
    <w:rsid w:val="0AF90477"/>
    <w:rsid w:val="0B65306F"/>
    <w:rsid w:val="0C9601CB"/>
    <w:rsid w:val="0E176F64"/>
    <w:rsid w:val="0E784A4B"/>
    <w:rsid w:val="0EC04A53"/>
    <w:rsid w:val="0EDF7064"/>
    <w:rsid w:val="1089754A"/>
    <w:rsid w:val="117A5520"/>
    <w:rsid w:val="11882CF3"/>
    <w:rsid w:val="13F42FC9"/>
    <w:rsid w:val="14594ADB"/>
    <w:rsid w:val="145C06FF"/>
    <w:rsid w:val="14F6178C"/>
    <w:rsid w:val="14FA3B93"/>
    <w:rsid w:val="15973261"/>
    <w:rsid w:val="15C618CC"/>
    <w:rsid w:val="15ED07E8"/>
    <w:rsid w:val="16FF25CD"/>
    <w:rsid w:val="172E772F"/>
    <w:rsid w:val="178A1B88"/>
    <w:rsid w:val="183742BC"/>
    <w:rsid w:val="18771A41"/>
    <w:rsid w:val="18BB3B51"/>
    <w:rsid w:val="193733FF"/>
    <w:rsid w:val="196C7107"/>
    <w:rsid w:val="197C0FAC"/>
    <w:rsid w:val="19B55908"/>
    <w:rsid w:val="1A6575C0"/>
    <w:rsid w:val="1B364E68"/>
    <w:rsid w:val="1C350D60"/>
    <w:rsid w:val="1CE300F7"/>
    <w:rsid w:val="1DDF022A"/>
    <w:rsid w:val="1DE47804"/>
    <w:rsid w:val="1DF24708"/>
    <w:rsid w:val="1E511C92"/>
    <w:rsid w:val="1EC569AC"/>
    <w:rsid w:val="1ECF39F3"/>
    <w:rsid w:val="1ED63A1D"/>
    <w:rsid w:val="1F0A510E"/>
    <w:rsid w:val="20F0405B"/>
    <w:rsid w:val="2227319F"/>
    <w:rsid w:val="223E3055"/>
    <w:rsid w:val="22941F0A"/>
    <w:rsid w:val="23635B84"/>
    <w:rsid w:val="236753C4"/>
    <w:rsid w:val="238F76D4"/>
    <w:rsid w:val="23BF311E"/>
    <w:rsid w:val="243D7572"/>
    <w:rsid w:val="24D000DA"/>
    <w:rsid w:val="259D469C"/>
    <w:rsid w:val="25C13C5F"/>
    <w:rsid w:val="26144795"/>
    <w:rsid w:val="26E80887"/>
    <w:rsid w:val="26FB5529"/>
    <w:rsid w:val="27285CC7"/>
    <w:rsid w:val="277B692A"/>
    <w:rsid w:val="27AC6DEE"/>
    <w:rsid w:val="27D342E1"/>
    <w:rsid w:val="283B0B3B"/>
    <w:rsid w:val="28D17C0A"/>
    <w:rsid w:val="29174654"/>
    <w:rsid w:val="29F067C6"/>
    <w:rsid w:val="2AEC6A38"/>
    <w:rsid w:val="2B426267"/>
    <w:rsid w:val="2B977D8F"/>
    <w:rsid w:val="2CFE5663"/>
    <w:rsid w:val="2D13514A"/>
    <w:rsid w:val="2D1876A8"/>
    <w:rsid w:val="2D624711"/>
    <w:rsid w:val="2E182686"/>
    <w:rsid w:val="31BB707E"/>
    <w:rsid w:val="31BF6A02"/>
    <w:rsid w:val="33516C1B"/>
    <w:rsid w:val="341E32FE"/>
    <w:rsid w:val="3439701A"/>
    <w:rsid w:val="343E71B3"/>
    <w:rsid w:val="344D7C63"/>
    <w:rsid w:val="349A0BA3"/>
    <w:rsid w:val="3558190C"/>
    <w:rsid w:val="35726C69"/>
    <w:rsid w:val="358007F1"/>
    <w:rsid w:val="35AB2A86"/>
    <w:rsid w:val="372975D8"/>
    <w:rsid w:val="37A202C2"/>
    <w:rsid w:val="38D7248D"/>
    <w:rsid w:val="393C6139"/>
    <w:rsid w:val="399B6873"/>
    <w:rsid w:val="39AC747C"/>
    <w:rsid w:val="39CE1D19"/>
    <w:rsid w:val="3A5C0BBE"/>
    <w:rsid w:val="3A855F38"/>
    <w:rsid w:val="3ACC3C9F"/>
    <w:rsid w:val="3AD40191"/>
    <w:rsid w:val="3ADA2C69"/>
    <w:rsid w:val="3AE30C3C"/>
    <w:rsid w:val="3AF42C73"/>
    <w:rsid w:val="3B692335"/>
    <w:rsid w:val="3BDF0AE0"/>
    <w:rsid w:val="3C0633FD"/>
    <w:rsid w:val="3C0E0CCC"/>
    <w:rsid w:val="3C4A7A22"/>
    <w:rsid w:val="3CC6110A"/>
    <w:rsid w:val="3D197D29"/>
    <w:rsid w:val="3FD450E4"/>
    <w:rsid w:val="40564740"/>
    <w:rsid w:val="410A6898"/>
    <w:rsid w:val="41C1778D"/>
    <w:rsid w:val="42356250"/>
    <w:rsid w:val="42524786"/>
    <w:rsid w:val="42886B5C"/>
    <w:rsid w:val="42BE320E"/>
    <w:rsid w:val="42C40756"/>
    <w:rsid w:val="43622601"/>
    <w:rsid w:val="43993871"/>
    <w:rsid w:val="44FB2D71"/>
    <w:rsid w:val="454455A0"/>
    <w:rsid w:val="459A7C25"/>
    <w:rsid w:val="4687726A"/>
    <w:rsid w:val="480E2214"/>
    <w:rsid w:val="48191176"/>
    <w:rsid w:val="482C1F40"/>
    <w:rsid w:val="48A64CB9"/>
    <w:rsid w:val="49524E0F"/>
    <w:rsid w:val="497B6BA2"/>
    <w:rsid w:val="4A613352"/>
    <w:rsid w:val="4AB649EA"/>
    <w:rsid w:val="4B967FFB"/>
    <w:rsid w:val="4BC12F77"/>
    <w:rsid w:val="4BC533D6"/>
    <w:rsid w:val="4C4E7E44"/>
    <w:rsid w:val="4C747AA6"/>
    <w:rsid w:val="4D3B1645"/>
    <w:rsid w:val="4DE036A0"/>
    <w:rsid w:val="4DFE3F2E"/>
    <w:rsid w:val="4E1605DB"/>
    <w:rsid w:val="4E290DA9"/>
    <w:rsid w:val="4F6F26E7"/>
    <w:rsid w:val="4F9923C0"/>
    <w:rsid w:val="518E3EFF"/>
    <w:rsid w:val="51E41F45"/>
    <w:rsid w:val="52D2790C"/>
    <w:rsid w:val="53317DC4"/>
    <w:rsid w:val="53560B84"/>
    <w:rsid w:val="53CC2077"/>
    <w:rsid w:val="54761ADD"/>
    <w:rsid w:val="5569353D"/>
    <w:rsid w:val="55B55277"/>
    <w:rsid w:val="566C7E8E"/>
    <w:rsid w:val="57C216B1"/>
    <w:rsid w:val="58AD73AD"/>
    <w:rsid w:val="58B8553B"/>
    <w:rsid w:val="590F6FD8"/>
    <w:rsid w:val="59346913"/>
    <w:rsid w:val="598D28B2"/>
    <w:rsid w:val="5A2054E3"/>
    <w:rsid w:val="5ABA5486"/>
    <w:rsid w:val="5AE94E61"/>
    <w:rsid w:val="5B645839"/>
    <w:rsid w:val="5B96026D"/>
    <w:rsid w:val="5C2E4FEA"/>
    <w:rsid w:val="5C3F07F3"/>
    <w:rsid w:val="5C803337"/>
    <w:rsid w:val="5CCD07F6"/>
    <w:rsid w:val="5D607FD8"/>
    <w:rsid w:val="5D673200"/>
    <w:rsid w:val="5EE8661A"/>
    <w:rsid w:val="5F014FD8"/>
    <w:rsid w:val="60762758"/>
    <w:rsid w:val="60930295"/>
    <w:rsid w:val="61034F01"/>
    <w:rsid w:val="61121040"/>
    <w:rsid w:val="62211324"/>
    <w:rsid w:val="62E11002"/>
    <w:rsid w:val="62F75AD1"/>
    <w:rsid w:val="62FC3CAE"/>
    <w:rsid w:val="63777166"/>
    <w:rsid w:val="647E4E77"/>
    <w:rsid w:val="64EF031B"/>
    <w:rsid w:val="65151B4C"/>
    <w:rsid w:val="655E1BD7"/>
    <w:rsid w:val="656F770E"/>
    <w:rsid w:val="661B605D"/>
    <w:rsid w:val="661C6C53"/>
    <w:rsid w:val="67153A73"/>
    <w:rsid w:val="6866522B"/>
    <w:rsid w:val="686E6AFC"/>
    <w:rsid w:val="689B08A6"/>
    <w:rsid w:val="68B47D66"/>
    <w:rsid w:val="68EC396B"/>
    <w:rsid w:val="68FC15E3"/>
    <w:rsid w:val="69A540F7"/>
    <w:rsid w:val="69E41953"/>
    <w:rsid w:val="6A326C46"/>
    <w:rsid w:val="6AAC5B2C"/>
    <w:rsid w:val="6AB05954"/>
    <w:rsid w:val="6BB35504"/>
    <w:rsid w:val="6BD26E5F"/>
    <w:rsid w:val="6D9A4EF8"/>
    <w:rsid w:val="6E7571D2"/>
    <w:rsid w:val="6F144006"/>
    <w:rsid w:val="71147600"/>
    <w:rsid w:val="71754FA4"/>
    <w:rsid w:val="71FA1A40"/>
    <w:rsid w:val="72353488"/>
    <w:rsid w:val="726A4DF1"/>
    <w:rsid w:val="73352663"/>
    <w:rsid w:val="7380096A"/>
    <w:rsid w:val="73CF427D"/>
    <w:rsid w:val="74506E99"/>
    <w:rsid w:val="74A7734D"/>
    <w:rsid w:val="755D18C1"/>
    <w:rsid w:val="76D35D6D"/>
    <w:rsid w:val="781B3929"/>
    <w:rsid w:val="79356A3F"/>
    <w:rsid w:val="79AA216E"/>
    <w:rsid w:val="7A177250"/>
    <w:rsid w:val="7AAF51F2"/>
    <w:rsid w:val="7B3C0A86"/>
    <w:rsid w:val="7BAB28AB"/>
    <w:rsid w:val="7BBA2C4C"/>
    <w:rsid w:val="7BCB65E1"/>
    <w:rsid w:val="7BEE4DB3"/>
    <w:rsid w:val="7CCE4082"/>
    <w:rsid w:val="7CF67E2B"/>
    <w:rsid w:val="7D444000"/>
    <w:rsid w:val="7D974717"/>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2019-06-20T02:49:17Z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