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52C" w:rsidRPr="00CA1730" w:rsidRDefault="0079352C" w:rsidP="0079352C">
      <w:pPr>
        <w:pStyle w:val="a4"/>
      </w:pPr>
      <w:bookmarkStart w:id="0" w:name="_GoBack"/>
      <w:r w:rsidRPr="00CA1730">
        <w:rPr>
          <w:rFonts w:hint="eastAsia"/>
        </w:rPr>
        <w:t>仓储保管合同</w:t>
      </w:r>
    </w:p>
    <w:bookmarkEnd w:id="0"/>
    <w:p w:rsidR="0079352C" w:rsidRPr="00CA1730" w:rsidRDefault="0079352C" w:rsidP="00CA1730">
      <w:pPr>
        <w:widowControl/>
        <w:shd w:val="clear" w:color="auto" w:fill="FFFFFF" w:themeFill="background1"/>
        <w:wordWrap w:val="0"/>
        <w:spacing w:afterLines="100" w:after="312" w:line="360" w:lineRule="auto"/>
        <w:jc w:val="righ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CA1730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合同编号：</w:t>
      </w:r>
      <w:r w:rsidRPr="00CA1730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  <w:u w:val="single"/>
        </w:rPr>
        <w:t xml:space="preserve">               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甲方（存货方）：</w:t>
      </w:r>
      <w:bookmarkStart w:id="1" w:name="_Hlk510962432"/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</w:t>
      </w:r>
      <w:bookmarkEnd w:id="1"/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bookmarkStart w:id="2" w:name="_Hlk510962461"/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法定代表人：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住所：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      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联系电话：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   </w:t>
      </w:r>
    </w:p>
    <w:p w:rsidR="0079352C" w:rsidRPr="00CA1730" w:rsidRDefault="0079352C" w:rsidP="00CA1730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统一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社会信用代码：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</w:t>
      </w:r>
    </w:p>
    <w:bookmarkEnd w:id="2"/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乙方（保管方）：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法定代表人：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住所：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      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联系电话：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   </w:t>
      </w:r>
    </w:p>
    <w:p w:rsidR="0079352C" w:rsidRPr="00CA1730" w:rsidRDefault="0079352C" w:rsidP="00CA1730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统一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社会信用代码：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</w:t>
      </w:r>
    </w:p>
    <w:p w:rsidR="0079352C" w:rsidRPr="00CA1730" w:rsidRDefault="0079352C" w:rsidP="00CA1730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根据《中华人民共和国合同法》的有关规定，存货方和保管方根据委托储存计划和仓储容量，经双方协商一致，签订本合同。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第一条 储存货物的品名、品种、规格、数量、质量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1．货物品名：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2．品种规格：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3．数量：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4．质量：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第二条 货物包装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1．存货方负责货物的包装，包装标准按国家或专业标准规定执行。没有以上标准的，在保证运输和储存安全的前提下，由合同当事人议定。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 xml:space="preserve">2．包装不符合国家或合同规定，造成货物损坏、变质的，由存货方负责。 　　</w:t>
      </w: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第三条 保管方法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第四条 保管期限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lastRenderedPageBreak/>
        <w:t>自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年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月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日至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年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月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日止。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第五条 验收项目和验收方法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1．存货方应当向保管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方提供必要的货物验收资料，如未提供必要的货物验收资料或提供的资料不齐全、不及时，所造成的验收差错及贻误索赔期或者发生货物品种、数量、质量不符合合同规定时，保管方不承担赔偿责任。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．保管方应按照合同规定的包装外观、货物品种、数量和质量，对入库货物进行验收，如果发现入库货物与合同规定不符，应及时通知存货方。保管方未按规定的项目、方法和期限验收，或验收不准确而造成的实际经济损失，由保管方负责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3．验收期限为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天（国内货物不超过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天，国外到货不超过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天）超过验收期限所造成的损失由保管方负责。货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物验收期限，是指货物和验收资料全部送达保管方之日起，至验收报告送出之日止。日期均以运输或邮电部门的戳记或直接送达的签收日期为准。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第六条 入库和出库的手续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按照有关入库、出库的规定办理（如无规定，按双方协议办理）。入库和出库时，双方代表或经办人都应在场，检验后的记录要由双方代表或经办人签字。该记录视为合同的有效组成部分，当事人双方各保存一份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第七条 损耗标准和损耗处理</w:t>
      </w:r>
    </w:p>
    <w:p w:rsidR="0079352C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按照有关损耗标准和损耗处理的规定办理（如无规定，按双方协议办理）</w:t>
      </w:r>
    </w:p>
    <w:p w:rsidR="0079352C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第八条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Pr="00CA1730">
        <w:rPr>
          <w:rFonts w:ascii="宋体" w:eastAsia="宋体" w:hAnsi="宋体" w:hint="eastAsia"/>
          <w:b/>
          <w:color w:val="000000" w:themeColor="text1"/>
          <w:sz w:val="24"/>
          <w:szCs w:val="24"/>
        </w:rPr>
        <w:t>保管费用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1.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保管费用总额：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元（大写：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）。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2.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费用支付方式：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3.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费用支付时间：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leftChars="200" w:left="42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第九条 违约责任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一、保管方的责任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1．由于保管方的责任，造成退仓或不能入库时，应按合同规定赔偿存货方运费和支付违约金。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2．对危险物品和易腐货物，不按规程操作或妥善保管，造成毁损的，负责赔偿损失。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lastRenderedPageBreak/>
        <w:t>3．货物在储存期间，由于保管不善而发生货物灭失、短少、变质、污染、损坏的，负责赔偿损失。如属包装不符合合同规定或超过有效储存期而造成货物损坏、变质的，不负赔偿责任。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4．由保管方负责发运的货物，不能按期发货，赔偿存货方逾期交货的损失；错发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到货地点，除按合同规定无偿运到规定的到货地点外，并赔偿存货方因此而造成的实际损失。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二、存货方的责任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1．易燃、易爆、有毒等危险物品和易</w:t>
      </w:r>
      <w:proofErr w:type="gramStart"/>
      <w:r w:rsidRPr="00CA1730">
        <w:rPr>
          <w:rFonts w:ascii="宋体" w:eastAsia="宋体" w:hAnsi="宋体"/>
          <w:color w:val="000000" w:themeColor="text1"/>
          <w:sz w:val="24"/>
          <w:szCs w:val="24"/>
        </w:rPr>
        <w:t>腐</w:t>
      </w:r>
      <w:proofErr w:type="gramEnd"/>
      <w:r w:rsidRPr="00CA1730">
        <w:rPr>
          <w:rFonts w:ascii="宋体" w:eastAsia="宋体" w:hAnsi="宋体"/>
          <w:color w:val="000000" w:themeColor="text1"/>
          <w:sz w:val="24"/>
          <w:szCs w:val="24"/>
        </w:rPr>
        <w:t>物品，必须在合同中注明，并提供必要的资料，否则造成货物毁损或人身伤亡，由存货方承担赔偿责任直至由司法机关追究刑事责任。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2．存货方不能按期存货，应偿付保管方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的损失。</w:t>
      </w:r>
    </w:p>
    <w:p w:rsidR="0079352C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3．超议定储存量储存或逾期不提时，除交纳保管费外，还应偿付违约金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三、违约金和赔偿方法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1．违反货物入库计划的执行和货物出库的规定时，当事人必须向对方交付违约金。违约金的数额，为违约所涉及的那一部分货物的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CA1730">
        <w:rPr>
          <w:rFonts w:ascii="宋体" w:eastAsia="宋体" w:hAnsi="宋体"/>
          <w:color w:val="000000" w:themeColor="text1"/>
          <w:sz w:val="24"/>
          <w:szCs w:val="24"/>
        </w:rPr>
        <w:t>个</w:t>
      </w:r>
      <w:proofErr w:type="gramEnd"/>
      <w:r w:rsidRPr="00CA1730">
        <w:rPr>
          <w:rFonts w:ascii="宋体" w:eastAsia="宋体" w:hAnsi="宋体"/>
          <w:color w:val="000000" w:themeColor="text1"/>
          <w:sz w:val="24"/>
          <w:szCs w:val="24"/>
        </w:rPr>
        <w:t>月保管费（或租金）或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倍的劳务费。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2．因违约使对方遭受经济损失时，如违约金不足抵偿实际损失，还应以赔偿金的形式补偿其差额部分。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3</w:t>
      </w:r>
      <w:bookmarkStart w:id="3" w:name="_Hlk511139258"/>
      <w:r w:rsidRPr="00CA1730">
        <w:rPr>
          <w:rFonts w:ascii="宋体" w:eastAsia="宋体" w:hAnsi="宋体"/>
          <w:color w:val="000000" w:themeColor="text1"/>
          <w:sz w:val="24"/>
          <w:szCs w:val="24"/>
        </w:rPr>
        <w:t>．</w:t>
      </w:r>
      <w:bookmarkEnd w:id="3"/>
      <w:r w:rsidRPr="00CA1730">
        <w:rPr>
          <w:rFonts w:ascii="宋体" w:eastAsia="宋体" w:hAnsi="宋体"/>
          <w:color w:val="000000" w:themeColor="text1"/>
          <w:sz w:val="24"/>
          <w:szCs w:val="24"/>
        </w:rPr>
        <w:t>前述违约行为，给对方造成损失的，一律赔偿实际损失。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4．赔偿货物的损失，一律按照进货价或国家批准调整后的价格计算；有残值的，应扣除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其残值部分或残件</w:t>
      </w:r>
      <w:proofErr w:type="gramStart"/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归赔偿</w:t>
      </w:r>
      <w:proofErr w:type="gramEnd"/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方，不负责赔偿实物。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第十条 不可抗力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由于不能预见并且对其发生和后果不能防止或避免的不可抗力事故，致使直接影响合同的履行或者不能按约定的条件履行时，遇有不可抗力事故的一方，应立即将事故情况电报通知对方，并应在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天内，提供事故详情及合同不能履行、或者部分不能履行、或者需要延期履行理由的有效证明文件。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b/>
          <w:color w:val="000000" w:themeColor="text1"/>
          <w:sz w:val="24"/>
          <w:szCs w:val="24"/>
        </w:rPr>
        <w:t>第十一条</w:t>
      </w: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 争议解决方式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本合同在履行过程中发生的争议，由双方当事人协商解决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也可由</w:t>
      </w:r>
      <w:proofErr w:type="gramStart"/>
      <w:r w:rsidRPr="00CA1730">
        <w:rPr>
          <w:rFonts w:ascii="宋体" w:eastAsia="宋体" w:hAnsi="宋体"/>
          <w:color w:val="000000" w:themeColor="text1"/>
          <w:sz w:val="24"/>
          <w:szCs w:val="24"/>
        </w:rPr>
        <w:t>当地部门</w:t>
      </w:r>
      <w:proofErr w:type="gramEnd"/>
      <w:r w:rsidRPr="00CA1730">
        <w:rPr>
          <w:rFonts w:ascii="宋体" w:eastAsia="宋体" w:hAnsi="宋体"/>
          <w:color w:val="000000" w:themeColor="text1"/>
          <w:sz w:val="24"/>
          <w:szCs w:val="24"/>
        </w:rPr>
        <w:t>调解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协商或调解不成的，按下列第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 xml:space="preserve">种方式解决： 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lastRenderedPageBreak/>
        <w:t>1．提交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仲裁委员会仲裁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</w:p>
    <w:p w:rsidR="0079352C" w:rsidRPr="00CA1730" w:rsidRDefault="0079352C" w:rsidP="00CA1730">
      <w:pPr>
        <w:wordWrap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color w:val="000000" w:themeColor="text1"/>
          <w:sz w:val="24"/>
          <w:szCs w:val="24"/>
        </w:rPr>
        <w:t>2．依法向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人民法院起诉。</w:t>
      </w:r>
    </w:p>
    <w:p w:rsidR="0079352C" w:rsidRPr="00CA1730" w:rsidRDefault="0079352C" w:rsidP="00CA1730">
      <w:pPr>
        <w:wordWrap w:val="0"/>
        <w:spacing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 w:hint="eastAsia"/>
          <w:b/>
          <w:color w:val="000000" w:themeColor="text1"/>
          <w:sz w:val="24"/>
          <w:szCs w:val="24"/>
        </w:rPr>
        <w:t>第十二条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本合同自双方当事人签字盖章之后生效，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协议一式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份，甲、乙双方各执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>份。</w:t>
      </w:r>
    </w:p>
    <w:p w:rsidR="0079352C" w:rsidRPr="00CA1730" w:rsidRDefault="0079352C" w:rsidP="00CA1730">
      <w:pPr>
        <w:wordWrap w:val="0"/>
        <w:spacing w:afterLines="100" w:after="312"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第十</w:t>
      </w:r>
      <w:r w:rsidRPr="00CA1730">
        <w:rPr>
          <w:rFonts w:ascii="宋体" w:eastAsia="宋体" w:hAnsi="宋体" w:hint="eastAsia"/>
          <w:b/>
          <w:color w:val="000000" w:themeColor="text1"/>
          <w:sz w:val="24"/>
          <w:szCs w:val="24"/>
        </w:rPr>
        <w:t>三</w:t>
      </w:r>
      <w:r w:rsidRPr="00CA1730">
        <w:rPr>
          <w:rFonts w:ascii="宋体" w:eastAsia="宋体" w:hAnsi="宋体"/>
          <w:b/>
          <w:color w:val="000000" w:themeColor="text1"/>
          <w:sz w:val="24"/>
          <w:szCs w:val="24"/>
        </w:rPr>
        <w:t>条</w:t>
      </w:r>
      <w:r w:rsidRPr="00CA1730">
        <w:rPr>
          <w:rFonts w:ascii="宋体" w:eastAsia="宋体" w:hAnsi="宋体"/>
          <w:color w:val="000000" w:themeColor="text1"/>
          <w:sz w:val="24"/>
          <w:szCs w:val="24"/>
        </w:rPr>
        <w:t xml:space="preserve"> 其他约定</w:t>
      </w:r>
      <w:r w:rsidRPr="00CA1730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                      </w:t>
      </w:r>
      <w:r w:rsidRPr="00CA173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9352C" w:rsidRPr="00CA1730" w:rsidTr="00982E30"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甲方（签章）：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乙方（签章）：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79352C" w:rsidRPr="00CA1730" w:rsidTr="00982E30"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法定代表人：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法定代表人：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  <w:u w:val="single"/>
              </w:rPr>
              <w:t xml:space="preserve">  </w:t>
            </w:r>
          </w:p>
        </w:tc>
      </w:tr>
      <w:tr w:rsidR="0079352C" w:rsidRPr="00CA1730" w:rsidTr="00982E30"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委托代理人：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委托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代理人：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  <w:u w:val="single"/>
              </w:rPr>
              <w:t xml:space="preserve">  </w:t>
            </w:r>
          </w:p>
        </w:tc>
      </w:tr>
      <w:tr w:rsidR="0079352C" w:rsidRPr="00CA1730" w:rsidTr="00982E30"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（签章）</w:t>
            </w:r>
          </w:p>
        </w:tc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（签章）</w:t>
            </w:r>
          </w:p>
        </w:tc>
      </w:tr>
      <w:tr w:rsidR="0079352C" w:rsidRPr="00CA1730" w:rsidTr="00982E30"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年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月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年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月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</w:tr>
      <w:tr w:rsidR="0079352C" w:rsidRPr="00CA1730" w:rsidTr="00982E30"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签于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</w:tcPr>
          <w:p w:rsidR="0079352C" w:rsidRPr="00CA1730" w:rsidRDefault="0079352C" w:rsidP="00CA1730">
            <w:pPr>
              <w:widowControl/>
              <w:wordWrap w:val="0"/>
              <w:spacing w:after="150" w:line="360" w:lineRule="auto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</w:rPr>
              <w:t>签于</w:t>
            </w:r>
            <w:r w:rsidRPr="00CA1730"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  <w:t>：</w:t>
            </w:r>
            <w:r w:rsidRPr="00CA1730">
              <w:rPr>
                <w:rFonts w:ascii="宋体" w:eastAsia="宋体" w:hAnsi="宋体" w:cs="Helvetica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</w:tr>
    </w:tbl>
    <w:p w:rsidR="0079352C" w:rsidRPr="00CA1730" w:rsidRDefault="0079352C" w:rsidP="00CA1730">
      <w:pPr>
        <w:wordWrap w:val="0"/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sectPr w:rsidR="0079352C" w:rsidRPr="00CA1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892"/>
    <w:multiLevelType w:val="hybridMultilevel"/>
    <w:tmpl w:val="80E0760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1C"/>
    <w:rsid w:val="00080B1C"/>
    <w:rsid w:val="0029729F"/>
    <w:rsid w:val="002E5249"/>
    <w:rsid w:val="00447439"/>
    <w:rsid w:val="005A0CBF"/>
    <w:rsid w:val="006F107A"/>
    <w:rsid w:val="00742BC1"/>
    <w:rsid w:val="0079352C"/>
    <w:rsid w:val="007A7B0B"/>
    <w:rsid w:val="00D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A5AFE-FCA5-428A-8DFF-782BD307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080B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80B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a7"/>
    <w:rsid w:val="002E5249"/>
    <w:rPr>
      <w:rFonts w:ascii="Times New Roman" w:eastAsia="宋体" w:hAnsi="Times New Roman" w:cs="Times New Roman"/>
      <w:sz w:val="44"/>
      <w:szCs w:val="24"/>
    </w:rPr>
  </w:style>
  <w:style w:type="character" w:customStyle="1" w:styleId="a7">
    <w:name w:val="正文文本 字符"/>
    <w:basedOn w:val="a0"/>
    <w:link w:val="a6"/>
    <w:rsid w:val="002E5249"/>
    <w:rPr>
      <w:rFonts w:ascii="Times New Roman" w:eastAsia="宋体" w:hAnsi="Times New Roman" w:cs="Times New Roman"/>
      <w:sz w:val="44"/>
      <w:szCs w:val="24"/>
    </w:rPr>
  </w:style>
  <w:style w:type="paragraph" w:styleId="a8">
    <w:name w:val="List Paragraph"/>
    <w:basedOn w:val="a"/>
    <w:uiPriority w:val="34"/>
    <w:qFormat/>
    <w:rsid w:val="00742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2019-03-17T08:37:00Z</dcterms:created>
  <dcterms:modified xsi:type="dcterms:W3CDTF">2019-03-17T08:37:00Z</dcterms:modified>
</cp:coreProperties>
</file>