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2D" w:rsidRPr="0007508A" w:rsidRDefault="00832B2D" w:rsidP="00832B2D">
      <w:pPr>
        <w:pStyle w:val="a3"/>
        <w:rPr>
          <w:rFonts w:cs="微软雅黑"/>
        </w:rPr>
      </w:pPr>
      <w:bookmarkStart w:id="0" w:name="_GoBack"/>
      <w:r w:rsidRPr="0007508A">
        <w:t>汽车配件采购合同</w:t>
      </w:r>
    </w:p>
    <w:bookmarkEnd w:id="0"/>
    <w:p w:rsidR="00832B2D" w:rsidRPr="0007508A" w:rsidRDefault="00832B2D" w:rsidP="0007508A">
      <w:pPr>
        <w:widowControl/>
        <w:wordWrap w:val="0"/>
        <w:spacing w:afterLines="100" w:after="312" w:line="360" w:lineRule="auto"/>
        <w:jc w:val="right"/>
        <w:rPr>
          <w:rFonts w:ascii="宋体" w:eastAsia="宋体" w:hAnsi="宋体" w:cs="微软雅黑"/>
          <w:b/>
          <w:kern w:val="0"/>
          <w:sz w:val="24"/>
          <w:szCs w:val="24"/>
          <w:u w:val="single"/>
        </w:rPr>
      </w:pPr>
      <w:r w:rsidRPr="0007508A">
        <w:rPr>
          <w:rFonts w:ascii="宋体" w:eastAsia="宋体" w:hAnsi="宋体" w:cs="黑体" w:hint="eastAsia"/>
          <w:kern w:val="0"/>
          <w:sz w:val="24"/>
          <w:szCs w:val="24"/>
        </w:rPr>
        <w:t>合同编号: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</w:t>
      </w:r>
      <w:r w:rsidRPr="0007508A">
        <w:rPr>
          <w:rFonts w:ascii="宋体" w:eastAsia="宋体" w:hAnsi="宋体" w:cs="微软雅黑"/>
          <w:b/>
          <w:kern w:val="0"/>
          <w:sz w:val="24"/>
          <w:szCs w:val="24"/>
          <w:u w:val="single"/>
        </w:rPr>
        <w:t xml:space="preserve">  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left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甲方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（需方）</w:t>
      </w: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地址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：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电话：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传真：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邮编：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left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乙方（供方）：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地址：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电话：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传真：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邮编：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beforeLines="100" w:before="312" w:afterLines="100" w:after="312" w:line="360" w:lineRule="auto"/>
        <w:ind w:left="108" w:right="108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 w:rsidDel="00F65C24">
        <w:rPr>
          <w:rFonts w:ascii="宋体" w:eastAsia="宋体" w:hAnsi="宋体" w:cs="微软雅黑" w:hint="eastAsia"/>
          <w:kern w:val="0"/>
          <w:sz w:val="24"/>
          <w:szCs w:val="24"/>
        </w:rPr>
        <w:t>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本着互利互惠共同发展的原则，根据《中华人民共和国合同法》的有关规定及其它法律法规，甲、乙双方平等友好协商，经双方协商一致，特制定本协议，具体条款如下：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第一条：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乙方须提供产品的名称、品种、规格和质量，产品名称、原厂编号、型号、数量、金额、供货时间，如文末图所示。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第二条：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产品的质量要求、技术标准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1.按国家标准执行。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2.无国家标准而有部颁标准的，按部颁标准执行。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3.无国家和部颁标准的，按企业标准执行。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4.没有上述标准的，或虽有上述标准，但甲方有特殊要求的，按甲乙双方在合同中商定的技术条件、样品或补充的技术要求执行。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5.乙方应当在自己的产品上标注商品标识便于识别,标识样式、内容及产品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编号按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甲方的要求为准。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lastRenderedPageBreak/>
        <w:t>6.乙方对原装、原封、原标记完好无异状的产品质量负责三包，三包期限为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年。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第三条：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交货期限以甲方月度订货传真或单据要求为准，本协议所指交货期限指乙方在甲方仓库交货的时间，逾期交货或提前交货要事先经甲方同意，否则，甲方有权拒绝接受货物和违约造成的损失，并追究乙方的违约责任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第四条：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应负责产品的托运手续，按甲方指定交货点的有关托运手续办理，乙方办妥托运手续视为产品已交付；如在运输过程中出现产品毁损、短缺问题，由运输公司或承运方负责赔偿，甲方对此概不负责，但甲方可协助乙方办理有关索赔事宜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第五条：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乙方收到货品后，按外观是否完整或是否短缺验收，若有异议在收货时立即提出，以便及时向运输公司索赔。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第六条：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甲方应凭运单、随货同行单、产品合格证及合同验收。甲方收货后如有异议，必须在收货后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日内以书面形式通知乙方（在紧急情况下，先行电话通知并承诺在特定时间内提出书面异议的，视为已提出书面异议），并附产品检验报告，否则即视为收货无误；若产品检测出质量问题，乙方应及时免费更换不合格产品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第七条：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产品的价格在本协议期内，如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遇交易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产品市场价格发生较大变化，幅度超过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%时，双方协商适当调整价格。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第八条：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甲方应在每月的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号前向乙方书面提供下一个月订货计划单，以便甲方组织生产。甲方临时追加订货计划，交货日期由甲、乙双方临时协商再定。</w:t>
      </w:r>
      <w:hyperlink r:id="rId4" w:history="1"/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第九条：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甲乙双方的任何一方由于不可抗力的原因不能履行合同时，应及时向对方通报不能履行或不能完全履行的理由，在取得有关主管机关证明以后，允许延期履行、部分履行或者不履行合同，并在事件发生后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个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工作日内，及时以书面形式通知；并根据情况可部分或全部免予承担违约责任。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第十条：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甲方自提产品未按供方通知的日期或合同规定的日期提货的，应比照中国人民银行有关延期付款的规定，按逾期提货部分货款总值计算，向乙方偿付逾期提货的违约金。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lastRenderedPageBreak/>
        <w:t>第十一条：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甲、乙双方因本协议产生争议应友好协商解决，解决不妥，甲、乙双方一致同意在本协议签订地点所在地人民法院提起诉讼解决。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第十二条：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以上协议如有未尽事宜，甲、乙双方协商解决，补充协议与本协议具有同等法律效力。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第十三条：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本协议经双方盖章或签字后生效，协议期限自签订之日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年，即自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月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日起至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月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日止，本协议一式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份，甲、乙双方各执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份。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甲方（公章）：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乙方（公章）：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法人代表：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法人代表：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委托代理人：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委托代理人：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开户银行：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开户银行：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/>
                <w:sz w:val="24"/>
                <w:szCs w:val="24"/>
              </w:rPr>
              <w:t>账号：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/>
                <w:sz w:val="24"/>
                <w:szCs w:val="24"/>
              </w:rPr>
              <w:t>账号：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税号：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税号：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832B2D" w:rsidRPr="00103E46" w:rsidTr="00B33AA3">
        <w:tc>
          <w:tcPr>
            <w:tcW w:w="8522" w:type="dxa"/>
            <w:gridSpan w:val="2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本协议签订地点：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832B2D" w:rsidRPr="00103E46" w:rsidTr="00B33AA3">
        <w:tc>
          <w:tcPr>
            <w:tcW w:w="8522" w:type="dxa"/>
            <w:gridSpan w:val="2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签订日期：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</w:tr>
    </w:tbl>
    <w:p w:rsidR="00832B2D" w:rsidRDefault="00832B2D" w:rsidP="0007508A">
      <w:pPr>
        <w:widowControl/>
        <w:spacing w:beforeLines="100" w:before="312" w:afterLines="100" w:after="312" w:line="360" w:lineRule="auto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</w:p>
    <w:p w:rsidR="00832B2D" w:rsidRDefault="00832B2D">
      <w:pPr>
        <w:widowControl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>
        <w:rPr>
          <w:rFonts w:ascii="宋体" w:eastAsia="宋体" w:hAnsi="宋体" w:cs="微软雅黑"/>
          <w:b/>
          <w:kern w:val="0"/>
          <w:sz w:val="24"/>
          <w:szCs w:val="24"/>
        </w:rPr>
        <w:br w:type="page"/>
      </w:r>
    </w:p>
    <w:p w:rsidR="00832B2D" w:rsidRPr="0007508A" w:rsidRDefault="00832B2D" w:rsidP="0007508A">
      <w:pPr>
        <w:widowControl/>
        <w:spacing w:beforeLines="100" w:before="312" w:afterLines="100" w:after="312" w:line="360" w:lineRule="auto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lastRenderedPageBreak/>
        <w:t>附件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center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所采购配件具体情况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926"/>
        <w:gridCol w:w="926"/>
        <w:gridCol w:w="1002"/>
        <w:gridCol w:w="622"/>
        <w:gridCol w:w="622"/>
        <w:gridCol w:w="622"/>
        <w:gridCol w:w="1254"/>
        <w:gridCol w:w="1078"/>
        <w:gridCol w:w="621"/>
      </w:tblGrid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原厂编号</w:t>
            </w: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规格/型号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单价</w:t>
            </w: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总价（元）</w:t>
            </w: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交提货时间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备注</w:t>
            </w: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/>
                <w:kern w:val="0"/>
                <w:sz w:val="24"/>
                <w:szCs w:val="24"/>
              </w:rPr>
              <w:t>3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315"/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195"/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195"/>
          <w:tblCellSpacing w:w="0" w:type="dxa"/>
        </w:trPr>
        <w:tc>
          <w:tcPr>
            <w:tcW w:w="5000" w:type="pct"/>
            <w:gridSpan w:val="10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合计人民币金额（大写）：</w:t>
            </w:r>
            <w:r w:rsidRPr="0007508A">
              <w:rPr>
                <w:rFonts w:ascii="宋体" w:eastAsia="宋体" w:hAnsi="宋体" w:cs="微软雅黑" w:hint="eastAsia"/>
                <w:b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:rsidR="00832B2D" w:rsidRPr="0007508A" w:rsidRDefault="00832B2D"/>
    <w:sectPr w:rsidR="00832B2D" w:rsidRPr="0007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D"/>
    <w:rsid w:val="00286DB9"/>
    <w:rsid w:val="00832B2D"/>
    <w:rsid w:val="00A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DD386-17CC-4368-998F-2F8213F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832B2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3722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2019-03-01T13:08:00Z</dcterms:created>
  <dcterms:modified xsi:type="dcterms:W3CDTF">2019-03-01T13:14:00Z</dcterms:modified>
</cp:coreProperties>
</file>