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default"/>
        </w:rPr>
        <w:t>报刊亭加工安装</w:t>
      </w:r>
      <w:bookmarkStart w:id="2" w:name="_GoBack"/>
      <w:bookmarkEnd w:id="2"/>
      <w:r>
        <w:rPr>
          <w:rFonts w:hint="eastAsia"/>
        </w:rPr>
        <w:t>合同</w:t>
      </w:r>
    </w:p>
    <w:p>
      <w:pPr>
        <w:wordWrap w:val="0"/>
        <w:spacing w:before="312" w:beforeLines="100"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甲方（定作人）：</w:t>
      </w:r>
      <w:bookmarkStart w:id="0" w:name="_Hlk510962432"/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        </w:t>
      </w:r>
      <w:bookmarkEnd w:id="0"/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" w:name="_Hlk510962461"/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法定代表人：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住所：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联系电话：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              </w:t>
      </w:r>
    </w:p>
    <w:p>
      <w:pPr>
        <w:wordWrap w:val="0"/>
        <w:spacing w:after="312" w:afterLines="100"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统一社会信用代码：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</w:t>
      </w:r>
    </w:p>
    <w:bookmarkEnd w:id="1"/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乙方（承揽人）：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法定代表人：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住所：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联系电话：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传真：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                  </w:t>
      </w:r>
    </w:p>
    <w:p>
      <w:pPr>
        <w:wordWrap w:val="0"/>
        <w:spacing w:after="312" w:afterLines="100"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统一社会信用代码：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</w:t>
      </w:r>
    </w:p>
    <w:p>
      <w:pPr>
        <w:wordWrap w:val="0"/>
        <w:spacing w:after="312" w:afterLines="100"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根据《中华人民共和国合同法》以及我国现行的有关法律、法规，按省局要求，双方议定乙方承揽甲方报刊亭的加工与安装，此项承揽合同双方本着平等、公平、互惠的原则，订立如下合同条款：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第一条  标的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乙方承揽甲方所需报刊亭的加工与安装合同标的额为：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万元，大写：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第二条  制作报刊亭的数量、规格、价格（价款单位：每个／万元人民币）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1．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2．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3．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注：整个承揽加工合同按每个报刊亭的单价为结算价，该结算价格含：包工、包料、包装运输、安装费及其他相关的税费。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第三条  加工、制作与安装、要求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1．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报刊亭安装后稳定、可靠，空间利用充分，使用面积不小于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平方米。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2．使用材料：所有外表面使用大于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mm厚不锈钢板，结构采用不锈钢柱、不锈钢方钢骨架，透明部分不少于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％，使用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mm弧型热弯加强度有机玻璃，顶部硬塑料玻璃钢压模一次成型，内设图书报刊架。附件包括：推拉窗、电源接线板、电表一块，蓝色阳光板封顶，并有通风口一处。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第四条  验收标准和方法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乙方将报刊亭样品（按照甲方要求的规格、材质）制作成品后，交甲方进行初验，初验合格后方可生产。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甲方验收采用样品验收与成品交付验收相对比，也可采取随机抽验。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第五条  交货时间和地点及包装运输要求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交货时间：乙方必须保证在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日前全部交货。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交货地点：乙方负责送到甲方指定的安装位置，并安装完毕。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包装运输：乙方在交货时，应对成品进行包装，并保证信报箱在运输过程中不被损坏，如有损坏或变型、划漆等由乙方负责保修。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第六条  报刊亭安装及验收与售后服务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乙方对制作的报刊亭进行安装。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经乙方安装的报刊亭，必须经甲方验收，遇有验收不合格的，乙方应在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日内予以整改，不予整改、或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次整改不合格的甲方按该报刊亭价值扣除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％作为另行维修费用，并不返还乙方（按双方预定的标准和技术要求验收）。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乙方承诺为甲方制作的报刊亭因质量出现问题，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年内免费进行保修，超过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年或属甲方原因损坏进行维修的，需付工本费。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乙方承诺对甲方使用的报刊亭进行终身维护。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第七条  结算方式、期限及安装费用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甲、乙双方签订的合同生效后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日内，甲方应向乙方指定的账户拨付合同标的额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％的预付款。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乙方交货后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日内，甲方再向乙方账户拨付合同标的额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％的价款，累积达到合同标的额的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％。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乙方按期安装完毕，并经甲方验收合格后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日内，甲方再向乙方指定的账户拨付合同标的额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％的价款，累积达到合同标的额的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％。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剩余的合同标的额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％（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元，大写：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）价款，作为乙方向甲方预留的质量保证金，一年后经甲方正常使用确无质量问题，甲方主动将乙方剩余的质量保证金，一次性拨付乙方。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第八条  甲方违约责任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甲方在乙方为其制作报刊亭期间随意改变数量或到货无故拒收，甲方支付乙方合同的标的额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‰的违约金；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甲方未按合同规定时限向乙方拨付货款，每逾期一天，除补交货款外，应向乙方支付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‰的违约金。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第九条  乙方违约责任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乙方未按甲方的质量要求，隐瞒原材料的缺陷、使用不符合合同规定的原材料、偷工减料、以次充好等，甲方除按质论价外，甲方从应拨付乙方合同货款中扣除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‰违约金；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乙方不得以任何方式转包或分包，如发现转包或分包，甲方有权终止合同，由此造成的经济损失由乙方承担；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乙方未按合同要求的时间交付报刊亭，每逾期一天，甲方从应拨付乙方合同货款中扣除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‰的违约金。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第十条  纠纷的处理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当事人从下列两种方式中选择第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种方式，作为本合同争议的解决方式。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因履行本合同发生的争议，由当事人协商解决，协商不成的，提交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仲裁委员会仲裁；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因履行本合同发生的争议，由当事人协商解决，协商不成的，依法向</w:t>
      </w:r>
      <w:r>
        <w:rPr>
          <w:rFonts w:hint="eastAsia" w:ascii="宋体" w:hAnsi="宋体" w:eastAsia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人民法院起诉。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第十一条  附则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本合同一式四份，甲、乙双方各执两份，自双方签字盖章之日起生效。合同履行期间，甲、乙任何一方不得随意变更和解除合同。</w:t>
      </w:r>
    </w:p>
    <w:p>
      <w:pPr>
        <w:wordWrap w:val="0"/>
        <w:spacing w:after="312" w:afterLines="100" w:line="360" w:lineRule="auto"/>
        <w:ind w:firstLine="480" w:firstLineChars="2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合同执行过程中甲、乙双方对具体制作报刊亭数量有变更的以书面文字通知为准，口头通知无效，报刊亭规格的变动经双方共同协商后，作出补充条款为准，补充条款与本合同具有同等效力。</w:t>
      </w:r>
    </w:p>
    <w:tbl>
      <w:tblPr>
        <w:tblStyle w:val="11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1"/>
        <w:gridCol w:w="41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1" w:type="dxa"/>
          </w:tcPr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甲方（签章）：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</w:t>
            </w: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</w:p>
        </w:tc>
        <w:tc>
          <w:tcPr>
            <w:tcW w:w="4145" w:type="dxa"/>
          </w:tcPr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乙方</w:t>
            </w: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（签章）：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</w:t>
            </w: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1" w:type="dxa"/>
          </w:tcPr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法定代表人：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</w:t>
            </w: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委托代理人：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</w:t>
            </w: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4145" w:type="dxa"/>
          </w:tcPr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法定代表人：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</w:t>
            </w: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委托代理人：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</w:t>
            </w: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1" w:type="dxa"/>
          </w:tcPr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签订地点：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</w:t>
            </w: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4145" w:type="dxa"/>
          </w:tcPr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签订地点：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</w:t>
            </w:r>
            <w:r>
              <w:rPr>
                <w:rFonts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宋体" w:hAnsi="宋体" w:eastAsia="宋体" w:cs="Helvetica"/>
                <w:color w:val="000000" w:themeColor="text1"/>
                <w:kern w:val="0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</w:tbl>
    <w:p>
      <w:pPr>
        <w:wordWrap w:val="0"/>
        <w:spacing w:line="360" w:lineRule="auto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1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0</w:t>
    </w:r>
    <w:r>
      <w:rPr>
        <w:rStyle w:val="13"/>
      </w:rP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end"/>
    </w:r>
  </w:p>
  <w:p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D9"/>
    <w:rsid w:val="000179C5"/>
    <w:rsid w:val="000544C9"/>
    <w:rsid w:val="000B76E3"/>
    <w:rsid w:val="000F4F81"/>
    <w:rsid w:val="00114C55"/>
    <w:rsid w:val="00121A94"/>
    <w:rsid w:val="001373D3"/>
    <w:rsid w:val="00142D6C"/>
    <w:rsid w:val="00155A3B"/>
    <w:rsid w:val="00175BB1"/>
    <w:rsid w:val="00180F7D"/>
    <w:rsid w:val="001955E2"/>
    <w:rsid w:val="001A6708"/>
    <w:rsid w:val="001B3D5C"/>
    <w:rsid w:val="001C342E"/>
    <w:rsid w:val="00217110"/>
    <w:rsid w:val="00232F1A"/>
    <w:rsid w:val="0024664A"/>
    <w:rsid w:val="002564E2"/>
    <w:rsid w:val="00274A23"/>
    <w:rsid w:val="00284D29"/>
    <w:rsid w:val="002A0ACD"/>
    <w:rsid w:val="002B0E87"/>
    <w:rsid w:val="002B550B"/>
    <w:rsid w:val="002C3137"/>
    <w:rsid w:val="002D2920"/>
    <w:rsid w:val="00322389"/>
    <w:rsid w:val="003D1781"/>
    <w:rsid w:val="003D5FEE"/>
    <w:rsid w:val="003F45FE"/>
    <w:rsid w:val="003F6F1B"/>
    <w:rsid w:val="003F7245"/>
    <w:rsid w:val="004018AB"/>
    <w:rsid w:val="00407180"/>
    <w:rsid w:val="00416229"/>
    <w:rsid w:val="00432F26"/>
    <w:rsid w:val="00447C4F"/>
    <w:rsid w:val="00466F81"/>
    <w:rsid w:val="004B5D33"/>
    <w:rsid w:val="004C1B00"/>
    <w:rsid w:val="004F3C4B"/>
    <w:rsid w:val="005101FB"/>
    <w:rsid w:val="005477E3"/>
    <w:rsid w:val="00597558"/>
    <w:rsid w:val="005A3E70"/>
    <w:rsid w:val="005D0707"/>
    <w:rsid w:val="005D11E3"/>
    <w:rsid w:val="005E6764"/>
    <w:rsid w:val="00606ADC"/>
    <w:rsid w:val="00611435"/>
    <w:rsid w:val="00614C8F"/>
    <w:rsid w:val="00630E5B"/>
    <w:rsid w:val="00633E3E"/>
    <w:rsid w:val="0065263D"/>
    <w:rsid w:val="006919DD"/>
    <w:rsid w:val="006A5667"/>
    <w:rsid w:val="006D02D6"/>
    <w:rsid w:val="007076D2"/>
    <w:rsid w:val="0072111C"/>
    <w:rsid w:val="00752929"/>
    <w:rsid w:val="00754C48"/>
    <w:rsid w:val="007868F1"/>
    <w:rsid w:val="00797679"/>
    <w:rsid w:val="00805025"/>
    <w:rsid w:val="00805C55"/>
    <w:rsid w:val="00811918"/>
    <w:rsid w:val="00893EDE"/>
    <w:rsid w:val="008E002D"/>
    <w:rsid w:val="008E0558"/>
    <w:rsid w:val="008E67A5"/>
    <w:rsid w:val="008F7E80"/>
    <w:rsid w:val="009110C5"/>
    <w:rsid w:val="0094604C"/>
    <w:rsid w:val="00957D5D"/>
    <w:rsid w:val="0096684E"/>
    <w:rsid w:val="0097008A"/>
    <w:rsid w:val="009745DA"/>
    <w:rsid w:val="00983587"/>
    <w:rsid w:val="009876E8"/>
    <w:rsid w:val="009958D9"/>
    <w:rsid w:val="009B53C5"/>
    <w:rsid w:val="009D2890"/>
    <w:rsid w:val="00A24F1D"/>
    <w:rsid w:val="00A41F9D"/>
    <w:rsid w:val="00A560C0"/>
    <w:rsid w:val="00A71A9A"/>
    <w:rsid w:val="00A80CB4"/>
    <w:rsid w:val="00A91145"/>
    <w:rsid w:val="00A93094"/>
    <w:rsid w:val="00AF0098"/>
    <w:rsid w:val="00B50657"/>
    <w:rsid w:val="00B82F78"/>
    <w:rsid w:val="00B9045A"/>
    <w:rsid w:val="00B91F53"/>
    <w:rsid w:val="00BA4F7D"/>
    <w:rsid w:val="00BC0FF1"/>
    <w:rsid w:val="00C25CB9"/>
    <w:rsid w:val="00C51648"/>
    <w:rsid w:val="00C660CC"/>
    <w:rsid w:val="00C72DA7"/>
    <w:rsid w:val="00C83E39"/>
    <w:rsid w:val="00C920E1"/>
    <w:rsid w:val="00CE4B66"/>
    <w:rsid w:val="00D168F3"/>
    <w:rsid w:val="00D81A5B"/>
    <w:rsid w:val="00D926BF"/>
    <w:rsid w:val="00DB581C"/>
    <w:rsid w:val="00DE7DCB"/>
    <w:rsid w:val="00E0657E"/>
    <w:rsid w:val="00E14C41"/>
    <w:rsid w:val="00E237FE"/>
    <w:rsid w:val="00E34406"/>
    <w:rsid w:val="00E45A61"/>
    <w:rsid w:val="00E540B9"/>
    <w:rsid w:val="00E8719F"/>
    <w:rsid w:val="00EC22E0"/>
    <w:rsid w:val="00F148FD"/>
    <w:rsid w:val="00F23547"/>
    <w:rsid w:val="00F31332"/>
    <w:rsid w:val="00F456EA"/>
    <w:rsid w:val="00F63330"/>
    <w:rsid w:val="00F73B67"/>
    <w:rsid w:val="00F763F6"/>
    <w:rsid w:val="00F8066E"/>
    <w:rsid w:val="00F95D75"/>
    <w:rsid w:val="00FC766B"/>
    <w:rsid w:val="00FE55D0"/>
    <w:rsid w:val="F36FC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24"/>
    <w:uiPriority w:val="0"/>
    <w:pPr>
      <w:jc w:val="left"/>
    </w:pPr>
  </w:style>
  <w:style w:type="paragraph" w:styleId="4">
    <w:name w:val="Plain Text"/>
    <w:basedOn w:val="1"/>
    <w:link w:val="19"/>
    <w:uiPriority w:val="0"/>
    <w:rPr>
      <w:rFonts w:ascii="宋体" w:hAnsi="Courier New" w:eastAsia="宋体" w:cs="Courier New"/>
      <w:szCs w:val="21"/>
    </w:rPr>
  </w:style>
  <w:style w:type="paragraph" w:styleId="5">
    <w:name w:val="Body Text Indent 2"/>
    <w:basedOn w:val="1"/>
    <w:link w:val="23"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6">
    <w:name w:val="Balloon Text"/>
    <w:basedOn w:val="1"/>
    <w:link w:val="22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6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 w:line="360" w:lineRule="auto"/>
      <w:jc w:val="left"/>
    </w:pPr>
    <w:rPr>
      <w:rFonts w:ascii="宋体" w:hAnsi="宋体" w:eastAsia="宋体" w:cs="宋体"/>
      <w:kern w:val="0"/>
      <w:szCs w:val="21"/>
    </w:rPr>
  </w:style>
  <w:style w:type="paragraph" w:styleId="9">
    <w:name w:val="Title"/>
    <w:basedOn w:val="1"/>
    <w:next w:val="1"/>
    <w:link w:val="21"/>
    <w:qFormat/>
    <w:uiPriority w:val="10"/>
    <w:pPr>
      <w:widowControl/>
      <w:spacing w:before="240" w:after="60"/>
      <w:jc w:val="center"/>
      <w:outlineLvl w:val="0"/>
    </w:pPr>
    <w:rPr>
      <w:rFonts w:ascii="等线 Light" w:hAnsi="等线 Light" w:eastAsia="宋体" w:cs="Times New Roman"/>
      <w:b/>
      <w:bCs/>
      <w:kern w:val="0"/>
      <w:sz w:val="32"/>
      <w:szCs w:val="32"/>
    </w:rPr>
  </w:style>
  <w:style w:type="table" w:styleId="11">
    <w:name w:val="Table Grid"/>
    <w:basedOn w:val="10"/>
    <w:qFormat/>
    <w:uiPriority w:val="39"/>
    <w:pPr>
      <w:widowControl w:val="0"/>
      <w:jc w:val="both"/>
    </w:pPr>
    <w:rPr>
      <w:rFonts w:ascii="Times New Roman" w:hAnsi="Times New Roman" w:eastAsia="宋体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page number"/>
    <w:basedOn w:val="12"/>
    <w:uiPriority w:val="0"/>
  </w:style>
  <w:style w:type="character" w:styleId="14">
    <w:name w:val="Hyperlink"/>
    <w:uiPriority w:val="0"/>
    <w:rPr>
      <w:color w:val="0000FF"/>
      <w:u w:val="single"/>
    </w:rPr>
  </w:style>
  <w:style w:type="character" w:customStyle="1" w:styleId="15">
    <w:name w:val="标题 3 字符"/>
    <w:basedOn w:val="12"/>
    <w:link w:val="2"/>
    <w:uiPriority w:val="0"/>
    <w:rPr>
      <w:rFonts w:eastAsia="宋体"/>
      <w:b/>
      <w:bCs/>
      <w:sz w:val="32"/>
      <w:szCs w:val="32"/>
    </w:rPr>
  </w:style>
  <w:style w:type="character" w:customStyle="1" w:styleId="16">
    <w:name w:val="页脚 字符"/>
    <w:basedOn w:val="12"/>
    <w:link w:val="7"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7">
    <w:name w:val="普通 (Web)"/>
    <w:basedOn w:val="1"/>
    <w:link w:val="18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8">
    <w:name w:val="普通 (Web) Char"/>
    <w:link w:val="17"/>
    <w:uiPriority w:val="0"/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9">
    <w:name w:val="纯文本 字符"/>
    <w:basedOn w:val="12"/>
    <w:link w:val="4"/>
    <w:uiPriority w:val="0"/>
    <w:rPr>
      <w:rFonts w:ascii="宋体" w:hAnsi="Courier New" w:eastAsia="宋体" w:cs="Courier New"/>
      <w:szCs w:val="21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字符"/>
    <w:basedOn w:val="12"/>
    <w:link w:val="9"/>
    <w:uiPriority w:val="10"/>
    <w:rPr>
      <w:rFonts w:ascii="等线 Light" w:hAnsi="等线 Light" w:eastAsia="宋体" w:cs="Times New Roman"/>
      <w:b/>
      <w:bCs/>
      <w:kern w:val="0"/>
      <w:sz w:val="32"/>
      <w:szCs w:val="32"/>
    </w:rPr>
  </w:style>
  <w:style w:type="character" w:customStyle="1" w:styleId="22">
    <w:name w:val="批注框文本 字符"/>
    <w:basedOn w:val="12"/>
    <w:link w:val="6"/>
    <w:semiHidden/>
    <w:uiPriority w:val="99"/>
    <w:rPr>
      <w:sz w:val="18"/>
      <w:szCs w:val="18"/>
    </w:rPr>
  </w:style>
  <w:style w:type="character" w:customStyle="1" w:styleId="23">
    <w:name w:val="正文文本缩进 2 字符"/>
    <w:basedOn w:val="12"/>
    <w:link w:val="5"/>
    <w:uiPriority w:val="0"/>
    <w:rPr>
      <w:rFonts w:ascii="Times New Roman" w:hAnsi="Times New Roman" w:eastAsia="宋体" w:cs="Times New Roman"/>
      <w:szCs w:val="20"/>
    </w:rPr>
  </w:style>
  <w:style w:type="character" w:customStyle="1" w:styleId="24">
    <w:name w:val="批注文字 字符1"/>
    <w:link w:val="3"/>
    <w:uiPriority w:val="0"/>
  </w:style>
  <w:style w:type="character" w:customStyle="1" w:styleId="25">
    <w:name w:val="批注文字 字符"/>
    <w:basedOn w:val="1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367</Words>
  <Characters>2093</Characters>
  <Lines>17</Lines>
  <Paragraphs>4</Paragraphs>
  <TotalTime>0</TotalTime>
  <ScaleCrop>false</ScaleCrop>
  <LinksUpToDate>false</LinksUpToDate>
  <CharactersWithSpaces>2456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2019-03-16T14:31:00Z</dcterms:created>
  <dc:creator>雯 张</dc:creator>
  <cp:lastModifiedBy>雯 张</cp:lastModifiedBy>
  <dcterms:modified xsi:type="dcterms:W3CDTF">2020-05-25T11:55:25Z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