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设备采购合同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为保护甲乙双方的合法权益，依照《中华人民共和国合同法》及相关法律法规规定，遵循平等自愿原则，双方就</w:t>
      </w:r>
      <w:r>
        <w:rPr>
          <w:rFonts w:hint="eastAsia" w:ascii="宋体" w:hAnsi="宋体" w:eastAsia="宋体" w:cs="宋体"/>
          <w:sz w:val="24"/>
          <w:szCs w:val="24"/>
          <w:u w:val="single"/>
        </w:rPr>
        <w:t>        </w:t>
      </w:r>
      <w:r>
        <w:rPr>
          <w:rFonts w:hint="eastAsia" w:ascii="宋体" w:hAnsi="宋体" w:eastAsia="宋体" w:cs="宋体"/>
          <w:sz w:val="24"/>
          <w:szCs w:val="24"/>
        </w:rPr>
        <w:t>（工程名称）采购事项协商一致，订立本合同。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一、产品明细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61"/>
        <w:gridCol w:w="1662"/>
        <w:gridCol w:w="910"/>
        <w:gridCol w:w="910"/>
        <w:gridCol w:w="910"/>
        <w:gridCol w:w="910"/>
        <w:gridCol w:w="2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附详细方案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备注：该单价为固定综合单价，包括设备款、材料费、安装调试费、检测费、运输费、税金等的综合费用。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乙方应严格按照国家有关标准和规定进行制造和检验，材料及零部件均为全新未用过的，且符合本合同附件中规定，以确保产品质量。设备须经技术检验，符合国家相关标准才能出厂。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三、交货时间、交货方式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供货及安装时间：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1.甲方现场负责人</w:t>
      </w:r>
      <w:r>
        <w:rPr>
          <w:rFonts w:hint="eastAsia" w:ascii="宋体" w:hAnsi="宋体" w:eastAsia="宋体" w:cs="宋体"/>
          <w:sz w:val="24"/>
          <w:szCs w:val="24"/>
          <w:u w:val="single"/>
        </w:rPr>
        <w:t>        </w:t>
      </w:r>
      <w:r>
        <w:rPr>
          <w:rFonts w:hint="eastAsia" w:ascii="宋体" w:hAnsi="宋体" w:eastAsia="宋体" w:cs="宋体"/>
          <w:sz w:val="24"/>
          <w:szCs w:val="24"/>
        </w:rPr>
        <w:t>，乙方现场负责人为：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2.甲方工作联系电话及邮箱</w:t>
      </w:r>
      <w:r>
        <w:rPr>
          <w:rFonts w:hint="eastAsia" w:ascii="宋体" w:hAnsi="宋体" w:eastAsia="宋体" w:cs="宋体"/>
          <w:sz w:val="24"/>
          <w:szCs w:val="24"/>
          <w:u w:val="single"/>
        </w:rPr>
        <w:t>        </w:t>
      </w:r>
      <w:r>
        <w:rPr>
          <w:rFonts w:hint="eastAsia" w:ascii="宋体" w:hAnsi="宋体" w:eastAsia="宋体" w:cs="宋体"/>
          <w:sz w:val="24"/>
          <w:szCs w:val="24"/>
        </w:rPr>
        <w:t>，乙方工作联系电话及邮箱：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3.乙方负责设备安装及调试，直至设备正常运行。乙方安装调试完成后，通知甲方进行验收，验收合格后，由双方签署验收单作为付款依据；验收不合格，由乙方负责整改并承担相关费用。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1.合同签订后，甲方向乙方支付合同额30%预付款，主要材料设备进场后付至合同总额的65%，设备安装完成并经甲方验收合格，双方签署结算单后付至结算额的97%，余3%质保期满后无息支付。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2.每次付款前乙方须提供同等金额的增值税专用发票及收款收据（预付款只提供收据），付至97%前须提供全额发票，否则甲方有权顺延付款且不视为违约。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六、甲、乙双方义务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（1）货到工地后，甲方及时安排人员按照约定质量标准、双方确认的封样样板验收进行检验。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（2）甲方须凭乙方开具的相应金额的收款收据、增值税专用发票及时付款。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配置单向甲方供货。如出现定制的配件型号或数量不齐时，则应及时向甲方说明并协商调整，如因乙方的问题而出现有品种、数量、规格、品质不符合协议规定的，由乙方承担责任，负责调换或退货而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自带用以安装、调试过程中所需的各种工具、仪器仪表及易损件；乙方确保本协议中的安装、维修工作的及时到位，并根据双方约定的安装维修工作单开展工作。如因乙方的缘故给甲方带来损失，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（3）乙方若开具汇总的增值税专用发票,则乙方必须提供其防伪税控系统开具的《销售货物或者提供应税劳务清单》,并加盖发票专用章。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根据本合同需要一方向另一方发出的全部通知和要求等，可采用快递邮寄、传真、当面送达等方式传递，任何一方拒绝接收信函、通知视为拒绝履行合同和毁约，由拒绝方承担全部责任。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八、质保期及售后服务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验收合格之日起，乙方产品售后质保期为（2）年，质保期内乙方应在接到甲方通知后24小时内进行免费维修或更换处理，并承担相关费用。若乙方未按甲方通知要求进行维护维修，甲方有权自行组织维修，所产生的费用从乙方质量保修金中双倍扣除，质保金不予以抵扣甲方自行维修费用的，甲方有权继续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乙方须向甲方提供以下售后服务：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（1）无偿向甲方及本工程业主相关人员提供有关乙方所销售产品的正确安装、操作使用及日常维护保养的培训。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（2）无偿向甲方及本工程业主相关人员提供使用乙方所销售产品时的现场技术指导。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（3）无偿协助甲方及本工程业主相关人员制定甲方内部有关乙方所销售产品的操作及保养规程。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1.甲方逾期付款的，每延期一天须支付乙方合同价款千分之三的违约金；逾期交货超过七天，乙方有权单方解除合同；同时乙方有权要求赔偿由此给乙方带来的经济损失。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2.乙方无故逾期交货，每延期一天须支付甲方合同价款千分之三的违约金；逾期交货超过七天，甲方有权单方解除合同；同时甲方有权要求赔偿由此给甲方带来的经济损失。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3.乙方供货质量不符合本合同约定的且未按甲方要求及时退换货的，除承担延期交货责任外，须支付甲方合同价款百分之三的违约金；同时甲方有权要求赔偿由此给甲方带来的经济损失。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增值税专用发票未及时送达甲方导致发票不能抵扣的，乙方应按甲方要求重新开具发票；同时乙方应向甲方支付合同总价（3）%的违约金，违约金不足以弥补甲方损失的，乙方应予以赔偿。乙方提供的增值税专用发票未经过税务局认证，造成甲方不能抵扣的，乙方应支付未通过认证发票中载明的税款金额作为违约金。乙方提供的增值税发票是假票或虚开票，被相关政府部门查出，一切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5.违约金在双方结算时进行清算。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因本合同发生的争议，应当协商解决，协商不成的，提请</w:t>
      </w:r>
      <w:r>
        <w:rPr>
          <w:rFonts w:hint="eastAsia" w:ascii="宋体" w:hAnsi="宋体" w:eastAsia="宋体" w:cs="宋体"/>
          <w:sz w:val="24"/>
          <w:szCs w:val="24"/>
          <w:u w:val="single"/>
        </w:rPr>
        <w:t>        </w:t>
      </w:r>
      <w:r>
        <w:rPr>
          <w:rFonts w:hint="eastAsia" w:ascii="宋体" w:hAnsi="宋体" w:eastAsia="宋体" w:cs="宋体"/>
          <w:sz w:val="24"/>
          <w:szCs w:val="24"/>
        </w:rPr>
        <w:t>仲裁委员会按其仲裁规则进行仲裁。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二</w:t>
      </w:r>
      <w:r>
        <w:rPr>
          <w:rFonts w:hint="eastAsia" w:ascii="宋体" w:hAnsi="宋体" w:eastAsia="宋体" w:cs="宋体"/>
          <w:sz w:val="24"/>
          <w:szCs w:val="24"/>
        </w:rPr>
        <w:t>份，甲乙双方各执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份，具有同等法律效力。自双方盖章之日起生效。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