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ascii="宋体" w:hAnsi="宋体" w:eastAsia="宋体" w:cs="宋体"/>
        </w:rPr>
      </w:pPr>
      <w:r>
        <w:rPr>
          <w:rFonts w:hint="eastAsia" w:ascii="宋体" w:hAnsi="宋体" w:eastAsia="宋体" w:cs="宋体"/>
        </w:rPr>
        <w:t>办公产品采购协议</w:t>
      </w:r>
    </w:p>
    <w:p>
      <w:pPr>
        <w:widowControl/>
        <w:shd w:val="clear" w:color="auto" w:fill="FFFFFF"/>
        <w:spacing w:line="360" w:lineRule="auto"/>
        <w:ind w:firstLine="480" w:firstLineChars="200"/>
        <w:jc w:val="right"/>
        <w:rPr>
          <w:rFonts w:hint="eastAsia" w:ascii="宋体" w:hAnsi="宋体" w:eastAsia="宋体" w:cs="宋体"/>
          <w:color w:val="000000" w:themeColor="text1"/>
          <w:kern w:val="0"/>
          <w:sz w:val="32"/>
          <w:szCs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合同编号：</w:t>
      </w:r>
      <w:r>
        <w:rPr>
          <w:rFonts w:hint="eastAsia" w:ascii="宋体" w:hAnsi="宋体" w:eastAsia="宋体" w:cs="宋体"/>
          <w:color w:val="000000" w:themeColor="text1"/>
          <w:sz w:val="24"/>
          <w:u w:val="single"/>
          <w14:textFill>
            <w14:solidFill>
              <w14:schemeClr w14:val="tx1"/>
            </w14:solidFill>
          </w14:textFill>
        </w:rPr>
        <w:t>       </w:t>
      </w:r>
    </w:p>
    <w:p>
      <w:pPr>
        <w:pStyle w:val="5"/>
        <w:spacing w:before="0" w:line="360" w:lineRule="auto"/>
        <w:ind w:firstLine="480" w:firstLineChars="200"/>
        <w:rPr>
          <w:rFonts w:hint="eastAsia" w:ascii="宋体" w:hAnsi="宋体" w:eastAsia="宋体" w:cs="宋体"/>
          <w:b/>
          <w:color w:val="000000" w:themeColor="text1"/>
          <w:u w:val="single"/>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甲方（</w:t>
      </w:r>
      <w:r>
        <w:rPr>
          <w:rFonts w:hint="eastAsia" w:ascii="宋体" w:hAnsi="宋体" w:eastAsia="宋体" w:cs="宋体"/>
          <w:b/>
          <w:color w:val="000000" w:themeColor="text1"/>
          <w14:textFill>
            <w14:solidFill>
              <w14:schemeClr w14:val="tx1"/>
            </w14:solidFill>
          </w14:textFill>
        </w:rPr>
        <w:t>供方</w:t>
      </w:r>
      <w:r>
        <w:rPr>
          <w:rFonts w:hint="eastAsia" w:ascii="宋体" w:hAnsi="宋体" w:eastAsia="宋体" w:cs="宋体"/>
          <w:b/>
          <w:color w:val="000000" w:themeColor="text1"/>
          <w14:textFill>
            <w14:solidFill>
              <w14:schemeClr w14:val="tx1"/>
            </w14:solidFill>
          </w14:textFill>
        </w:rPr>
        <w:t>）：</w:t>
      </w:r>
      <w:r>
        <w:rPr>
          <w:rFonts w:hint="eastAsia" w:ascii="宋体" w:hAnsi="宋体" w:eastAsia="宋体" w:cs="宋体"/>
          <w:b/>
          <w:color w:val="000000" w:themeColor="text1"/>
          <w:u w:val="single"/>
          <w14:textFill>
            <w14:solidFill>
              <w14:schemeClr w14:val="tx1"/>
            </w14:solidFill>
          </w14:textFill>
        </w:rPr>
        <w:t xml:space="preserve">  </w:t>
      </w:r>
      <w:r>
        <w:rPr>
          <w:rFonts w:hint="eastAsia" w:ascii="宋体" w:hAnsi="宋体" w:eastAsia="宋体" w:cs="宋体"/>
          <w:b/>
          <w:color w:val="000000" w:themeColor="text1"/>
          <w:u w:val="single"/>
          <w14:textFill>
            <w14:solidFill>
              <w14:schemeClr w14:val="tx1"/>
            </w14:solidFill>
          </w14:textFill>
        </w:rPr>
        <w:t xml:space="preserve">             </w:t>
      </w:r>
    </w:p>
    <w:p>
      <w:pPr>
        <w:pStyle w:val="5"/>
        <w:spacing w:before="0" w:line="360" w:lineRule="auto"/>
        <w:ind w:firstLine="480" w:firstLineChars="200"/>
        <w:rPr>
          <w:rFonts w:hint="eastAsia" w:ascii="宋体" w:hAnsi="宋体" w:eastAsia="宋体" w:cs="宋体"/>
          <w:color w:val="000000" w:themeColor="text1"/>
          <w:u w:val="single"/>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法定代表人：</w:t>
      </w:r>
      <w:r>
        <w:rPr>
          <w:rFonts w:hint="eastAsia" w:ascii="宋体" w:hAnsi="宋体" w:eastAsia="宋体" w:cs="宋体"/>
          <w:color w:val="000000" w:themeColor="text1"/>
          <w:u w:val="single"/>
          <w14:textFill>
            <w14:solidFill>
              <w14:schemeClr w14:val="tx1"/>
            </w14:solidFill>
          </w14:textFill>
        </w:rPr>
        <w:t xml:space="preserve">                 </w:t>
      </w:r>
    </w:p>
    <w:p>
      <w:pPr>
        <w:pStyle w:val="5"/>
        <w:spacing w:before="0" w:line="360" w:lineRule="auto"/>
        <w:ind w:firstLine="480" w:firstLineChars="20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法定代表人职务：</w:t>
      </w:r>
      <w:r>
        <w:rPr>
          <w:rFonts w:hint="eastAsia" w:ascii="宋体" w:hAnsi="宋体" w:eastAsia="宋体" w:cs="宋体"/>
          <w:color w:val="000000" w:themeColor="text1"/>
          <w:u w:val="single"/>
          <w14:textFill>
            <w14:solidFill>
              <w14:schemeClr w14:val="tx1"/>
            </w14:solidFill>
          </w14:textFill>
        </w:rPr>
        <w:t xml:space="preserve">             </w:t>
      </w:r>
    </w:p>
    <w:p>
      <w:pPr>
        <w:pStyle w:val="5"/>
        <w:spacing w:before="0" w:line="360" w:lineRule="auto"/>
        <w:ind w:firstLine="480" w:firstLineChars="200"/>
        <w:rPr>
          <w:rFonts w:hint="eastAsia" w:ascii="宋体" w:hAnsi="宋体" w:eastAsia="宋体" w:cs="宋体"/>
          <w:color w:val="000000" w:themeColor="text1"/>
          <w:u w:val="single"/>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地址：</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xml:space="preserve">                      </w:t>
      </w:r>
    </w:p>
    <w:p>
      <w:pPr>
        <w:pStyle w:val="5"/>
        <w:spacing w:before="0" w:after="156" w:afterLines="50" w:line="360" w:lineRule="auto"/>
        <w:ind w:firstLine="480" w:firstLineChars="200"/>
        <w:rPr>
          <w:rFonts w:hint="eastAsia" w:ascii="宋体" w:hAnsi="宋体" w:eastAsia="宋体" w:cs="宋体"/>
          <w:color w:val="000000" w:themeColor="text1"/>
          <w:u w:val="single"/>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联系方式：</w:t>
      </w:r>
      <w:r>
        <w:rPr>
          <w:rFonts w:hint="eastAsia" w:ascii="宋体" w:hAnsi="宋体" w:eastAsia="宋体" w:cs="宋体"/>
          <w:color w:val="000000" w:themeColor="text1"/>
          <w:u w:val="single"/>
          <w14:textFill>
            <w14:solidFill>
              <w14:schemeClr w14:val="tx1"/>
            </w14:solidFill>
          </w14:textFill>
        </w:rPr>
        <w:t xml:space="preserve">                   </w:t>
      </w:r>
    </w:p>
    <w:p>
      <w:pPr>
        <w:pStyle w:val="5"/>
        <w:spacing w:before="0" w:line="360" w:lineRule="auto"/>
        <w:ind w:firstLine="480" w:firstLineChars="200"/>
        <w:rPr>
          <w:rFonts w:hint="eastAsia" w:ascii="宋体" w:hAnsi="宋体" w:eastAsia="宋体" w:cs="宋体"/>
          <w:color w:val="000000" w:themeColor="text1"/>
          <w:u w:val="single"/>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乙方（</w:t>
      </w:r>
      <w:r>
        <w:rPr>
          <w:rFonts w:hint="eastAsia" w:ascii="宋体" w:hAnsi="宋体" w:eastAsia="宋体" w:cs="宋体"/>
          <w:b/>
          <w:color w:val="000000" w:themeColor="text1"/>
          <w14:textFill>
            <w14:solidFill>
              <w14:schemeClr w14:val="tx1"/>
            </w14:solidFill>
          </w14:textFill>
        </w:rPr>
        <w:t>需</w:t>
      </w:r>
      <w:r>
        <w:rPr>
          <w:rFonts w:hint="eastAsia" w:ascii="宋体" w:hAnsi="宋体" w:eastAsia="宋体" w:cs="宋体"/>
          <w:b/>
          <w:color w:val="000000" w:themeColor="text1"/>
          <w14:textFill>
            <w14:solidFill>
              <w14:schemeClr w14:val="tx1"/>
            </w14:solidFill>
          </w14:textFill>
        </w:rPr>
        <w:t>方）：</w:t>
      </w:r>
      <w:r>
        <w:rPr>
          <w:rFonts w:hint="eastAsia" w:ascii="宋体" w:hAnsi="宋体" w:eastAsia="宋体" w:cs="宋体"/>
          <w:b/>
          <w:color w:val="000000" w:themeColor="text1"/>
          <w:u w:val="single"/>
          <w14:textFill>
            <w14:solidFill>
              <w14:schemeClr w14:val="tx1"/>
            </w14:solidFill>
          </w14:textFill>
        </w:rPr>
        <w:t xml:space="preserve">               </w:t>
      </w:r>
    </w:p>
    <w:p>
      <w:pPr>
        <w:pStyle w:val="5"/>
        <w:spacing w:before="0" w:line="360" w:lineRule="auto"/>
        <w:ind w:firstLine="480" w:firstLineChars="200"/>
        <w:rPr>
          <w:rFonts w:hint="eastAsia" w:ascii="宋体" w:hAnsi="宋体" w:eastAsia="宋体" w:cs="宋体"/>
          <w:color w:val="000000" w:themeColor="text1"/>
          <w:u w:val="single"/>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法定代表人：</w:t>
      </w:r>
      <w:r>
        <w:rPr>
          <w:rFonts w:hint="eastAsia" w:ascii="宋体" w:hAnsi="宋体" w:eastAsia="宋体" w:cs="宋体"/>
          <w:color w:val="000000" w:themeColor="text1"/>
          <w:u w:val="single"/>
          <w14:textFill>
            <w14:solidFill>
              <w14:schemeClr w14:val="tx1"/>
            </w14:solidFill>
          </w14:textFill>
        </w:rPr>
        <w:t xml:space="preserve">                 </w:t>
      </w:r>
    </w:p>
    <w:p>
      <w:pPr>
        <w:pStyle w:val="5"/>
        <w:spacing w:before="0" w:line="360" w:lineRule="auto"/>
        <w:ind w:firstLine="480" w:firstLineChars="20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法定代表人职务：</w:t>
      </w:r>
      <w:r>
        <w:rPr>
          <w:rFonts w:hint="eastAsia" w:ascii="宋体" w:hAnsi="宋体" w:eastAsia="宋体" w:cs="宋体"/>
          <w:color w:val="000000" w:themeColor="text1"/>
          <w:u w:val="single"/>
          <w14:textFill>
            <w14:solidFill>
              <w14:schemeClr w14:val="tx1"/>
            </w14:solidFill>
          </w14:textFill>
        </w:rPr>
        <w:t xml:space="preserve">             </w:t>
      </w:r>
    </w:p>
    <w:p>
      <w:pPr>
        <w:pStyle w:val="5"/>
        <w:spacing w:before="0" w:line="360" w:lineRule="auto"/>
        <w:ind w:firstLine="480" w:firstLineChars="200"/>
        <w:rPr>
          <w:rFonts w:hint="eastAsia" w:ascii="宋体" w:hAnsi="宋体" w:eastAsia="宋体" w:cs="宋体"/>
          <w:color w:val="000000" w:themeColor="text1"/>
          <w:u w:val="single"/>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地址：</w:t>
      </w:r>
      <w:r>
        <w:rPr>
          <w:rFonts w:hint="eastAsia" w:ascii="宋体" w:hAnsi="宋体" w:eastAsia="宋体" w:cs="宋体"/>
          <w:color w:val="000000" w:themeColor="text1"/>
          <w:u w:val="single"/>
          <w14:textFill>
            <w14:solidFill>
              <w14:schemeClr w14:val="tx1"/>
            </w14:solidFill>
          </w14:textFill>
        </w:rPr>
        <w:t xml:space="preserve">                       </w:t>
      </w:r>
    </w:p>
    <w:p>
      <w:pPr>
        <w:widowControl/>
        <w:shd w:val="clear" w:color="auto" w:fill="FFFFFF"/>
        <w:spacing w:after="312" w:line="360" w:lineRule="auto"/>
        <w:ind w:firstLine="480" w:firstLineChars="200"/>
        <w:jc w:val="left"/>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联系方式：</w:t>
      </w:r>
      <w:r>
        <w:rPr>
          <w:rFonts w:hint="eastAsia" w:ascii="宋体" w:hAnsi="宋体" w:eastAsia="宋体" w:cs="宋体"/>
          <w:color w:val="000000" w:themeColor="text1"/>
          <w:sz w:val="24"/>
          <w:szCs w:val="24"/>
          <w:u w:val="single"/>
          <w14:textFill>
            <w14:solidFill>
              <w14:schemeClr w14:val="tx1"/>
            </w14:solidFill>
          </w14:textFill>
        </w:rPr>
        <w:t xml:space="preserve">                   </w:t>
      </w:r>
    </w:p>
    <w:p>
      <w:pPr>
        <w:widowControl/>
        <w:shd w:val="clear" w:color="auto" w:fill="FFFFFF"/>
        <w:spacing w:after="156" w:afterLines="50"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甲方公司（甲方）为了降低、控制办公采购成本，改变多年来随机采购缺乏控制的模式，将采购交易行为规范化，特委托</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kern w:val="0"/>
          <w:sz w:val="24"/>
          <w:szCs w:val="24"/>
          <w14:textFill>
            <w14:solidFill>
              <w14:schemeClr w14:val="tx1"/>
            </w14:solidFill>
          </w14:textFill>
        </w:rPr>
        <w:t>乙方）负责年度办公产品采购及服务，并请</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对甲方公司的采购项目进行评估，对其办公费用实施监督。为此双方签定协议书，具体如下：</w:t>
      </w:r>
    </w:p>
    <w:p>
      <w:pPr>
        <w:widowControl/>
        <w:shd w:val="clear" w:color="auto" w:fill="FFFFFF"/>
        <w:spacing w:line="360" w:lineRule="auto"/>
        <w:ind w:firstLine="480" w:firstLineChars="200"/>
        <w:jc w:val="left"/>
        <w:rPr>
          <w:rFonts w:hint="eastAsia" w:ascii="宋体" w:hAnsi="宋体" w:eastAsia="宋体" w:cs="宋体"/>
          <w:b/>
          <w:color w:val="000000" w:themeColor="text1"/>
          <w:kern w:val="0"/>
          <w:sz w:val="24"/>
          <w:szCs w:val="24"/>
          <w14:textFill>
            <w14:solidFill>
              <w14:schemeClr w14:val="tx1"/>
            </w14:solidFill>
          </w14:textFill>
        </w:rPr>
      </w:pPr>
      <w:r>
        <w:rPr>
          <w:rFonts w:hint="eastAsia" w:ascii="宋体" w:hAnsi="宋体" w:eastAsia="宋体" w:cs="宋体"/>
          <w:b/>
          <w:color w:val="000000" w:themeColor="text1"/>
          <w:kern w:val="0"/>
          <w:sz w:val="24"/>
          <w:szCs w:val="24"/>
          <w14:textFill>
            <w14:solidFill>
              <w14:schemeClr w14:val="tx1"/>
            </w14:solidFill>
          </w14:textFill>
        </w:rPr>
        <w:t>第一条　双方的义务与责任</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一、甲方在内部确定办公费用控制及办公类产品采购服务的财务预订机制。</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1．确定常规产品及服务的消耗定额。</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2．建立办公费用支出档案。</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3．建立采购计划及预评估制度。</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4．及时填写回馈产品质量及服务质量意见单。</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二、乙方积极参与甲方采购评估，并协助甲方对办公费用进行管理和控制。</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1．在收到甲方采购计划申报表后，向甲方提供采购计划评估表。</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2．协助甲方确定常规产品消耗定额。</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3．提供甲方历次采购档案。</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4．每月向甲方提供分产品、分服务的采购报表。</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三、乙方提供如下产品和服务承诺。</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1．提供的产品质量符合该产品服务质量标准，达到甲方对产品服务质量的满意预设。不出售伪劣、残次商品。</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2．当乙方提供的产品不符合要求时，甲方无条件退货、换货。乙方办理退货、换货时间不得超过两天。</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3．乙方必须按定单要求准时将产品送至甲方地址，确保送货及时。</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4．在甲方按正常计划采购的前提下，乙方须满足甲方应急采购要求，无论金额高低，数量大小，都须在4小时内送达。</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四、采购定单的确定</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1．甲方根据本单位的实际需求，并结合以往采购的内容，提供本次采购及服务定单。</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2．乙方收到定单后，进行集合评估，然后将评估结果及价格报给甲方，以让甲方确认。</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3．甲方将评估后的定单审核后，递交本单位给予批准。</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4．甲方在网上及通过传真对定单进行确认。</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五、每次定单的价格确认。</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1．乙方向甲方提供的产品及服务，均执行经销商代理价格，即享受本网最低价格。</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2．为了体现产品价格的相对稳定性，当一种产品的价格确定后，一般在计划本年度内保持不变。若遇产品及服务成本上升或降低，乙方须提前十天通知甲方，在双方认可的情况下进行调整。</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3．每类产品的第一次价格确认后，以乙方产品优惠价格为基础，在双方进一步协商的基础上确认。</w:t>
      </w:r>
    </w:p>
    <w:p>
      <w:pPr>
        <w:widowControl/>
        <w:shd w:val="clear" w:color="auto" w:fill="FFFFFF"/>
        <w:spacing w:line="360" w:lineRule="auto"/>
        <w:ind w:firstLine="480" w:firstLineChars="200"/>
        <w:jc w:val="left"/>
        <w:rPr>
          <w:rFonts w:hint="eastAsia" w:ascii="宋体" w:hAnsi="宋体" w:eastAsia="宋体" w:cs="宋体"/>
          <w:b/>
          <w:color w:val="000000" w:themeColor="text1"/>
          <w:kern w:val="0"/>
          <w:sz w:val="24"/>
          <w:szCs w:val="24"/>
          <w14:textFill>
            <w14:solidFill>
              <w14:schemeClr w14:val="tx1"/>
            </w14:solidFill>
          </w14:textFill>
        </w:rPr>
      </w:pPr>
      <w:r>
        <w:rPr>
          <w:rFonts w:hint="eastAsia" w:ascii="宋体" w:hAnsi="宋体" w:eastAsia="宋体" w:cs="宋体"/>
          <w:b/>
          <w:color w:val="000000" w:themeColor="text1"/>
          <w:kern w:val="0"/>
          <w:sz w:val="24"/>
          <w:szCs w:val="24"/>
          <w14:textFill>
            <w14:solidFill>
              <w14:schemeClr w14:val="tx1"/>
            </w14:solidFill>
          </w14:textFill>
        </w:rPr>
        <w:t xml:space="preserve">第二条 </w:t>
      </w:r>
      <w:r>
        <w:rPr>
          <w:rFonts w:hint="eastAsia" w:ascii="宋体" w:hAnsi="宋体" w:eastAsia="宋体" w:cs="宋体"/>
          <w:b/>
          <w:color w:val="000000" w:themeColor="text1"/>
          <w:kern w:val="0"/>
          <w:sz w:val="24"/>
          <w:szCs w:val="24"/>
          <w14:textFill>
            <w14:solidFill>
              <w14:schemeClr w14:val="tx1"/>
            </w14:solidFill>
          </w14:textFill>
        </w:rPr>
        <w:t xml:space="preserve"> </w:t>
      </w:r>
      <w:r>
        <w:rPr>
          <w:rFonts w:hint="eastAsia" w:ascii="宋体" w:hAnsi="宋体" w:eastAsia="宋体" w:cs="宋体"/>
          <w:b/>
          <w:color w:val="000000" w:themeColor="text1"/>
          <w:kern w:val="0"/>
          <w:sz w:val="24"/>
          <w:szCs w:val="24"/>
          <w14:textFill>
            <w14:solidFill>
              <w14:schemeClr w14:val="tx1"/>
            </w14:solidFill>
          </w14:textFill>
        </w:rPr>
        <w:t>甲方信息资料的保密</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1．甲方对履行采购协议过程中涉及乙方的商业文档、数据材料有保密义务，未经乙方书面许可，不得擅自许可任何第三者阅读、使用。</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2．由甲方以任何形式给乙方的资料均为甲方的保密资料。甲乙双方应就本合同条款文件保密。</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3．任一方如依政府法令规定须提供机密资料时，可按规定提供，但应尽快将此项事实通知对方。</w:t>
      </w:r>
    </w:p>
    <w:p>
      <w:pPr>
        <w:widowControl/>
        <w:shd w:val="clear" w:color="auto" w:fill="FFFFFF"/>
        <w:spacing w:line="360" w:lineRule="auto"/>
        <w:ind w:firstLine="480" w:firstLineChars="200"/>
        <w:jc w:val="left"/>
        <w:rPr>
          <w:rFonts w:hint="eastAsia" w:ascii="宋体" w:hAnsi="宋体" w:eastAsia="宋体" w:cs="宋体"/>
          <w:b/>
          <w:color w:val="000000" w:themeColor="text1"/>
          <w:kern w:val="0"/>
          <w:sz w:val="24"/>
          <w:szCs w:val="24"/>
          <w14:textFill>
            <w14:solidFill>
              <w14:schemeClr w14:val="tx1"/>
            </w14:solidFill>
          </w14:textFill>
        </w:rPr>
      </w:pPr>
      <w:r>
        <w:rPr>
          <w:rFonts w:hint="eastAsia" w:ascii="宋体" w:hAnsi="宋体" w:eastAsia="宋体" w:cs="宋体"/>
          <w:b/>
          <w:color w:val="000000" w:themeColor="text1"/>
          <w:kern w:val="0"/>
          <w:sz w:val="24"/>
          <w:szCs w:val="24"/>
          <w14:textFill>
            <w14:solidFill>
              <w14:schemeClr w14:val="tx1"/>
            </w14:solidFill>
          </w14:textFill>
        </w:rPr>
        <w:t>第三条　合同的延续和终止</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1．甲方须认真履行计划采购制度，违反以下情况，乙方有权终止合同。</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A．甲方未履行采购计划。</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B．甲方年采购额低于</w:t>
      </w:r>
      <w:r>
        <w:rPr>
          <w:rFonts w:hint="eastAsia" w:ascii="宋体" w:hAnsi="宋体" w:eastAsia="宋体" w:cs="宋体"/>
          <w:color w:val="000000" w:themeColor="text1"/>
          <w:kern w:val="0"/>
          <w:sz w:val="24"/>
          <w:szCs w:val="24"/>
          <w:u w:val="words"/>
          <w14:textFill>
            <w14:solidFill>
              <w14:schemeClr w14:val="tx1"/>
            </w14:solidFill>
          </w14:textFill>
        </w:rPr>
        <w:t>_________</w:t>
      </w:r>
      <w:r>
        <w:rPr>
          <w:rFonts w:hint="eastAsia" w:ascii="宋体" w:hAnsi="宋体" w:eastAsia="宋体" w:cs="宋体"/>
          <w:color w:val="000000" w:themeColor="text1"/>
          <w:kern w:val="0"/>
          <w:sz w:val="24"/>
          <w:szCs w:val="24"/>
          <w14:textFill>
            <w14:solidFill>
              <w14:schemeClr w14:val="tx1"/>
            </w14:solidFill>
          </w14:textFill>
        </w:rPr>
        <w:t>元。月均采购低于</w:t>
      </w:r>
      <w:r>
        <w:rPr>
          <w:rFonts w:hint="eastAsia" w:ascii="宋体" w:hAnsi="宋体" w:eastAsia="宋体" w:cs="宋体"/>
          <w:color w:val="000000" w:themeColor="text1"/>
          <w:kern w:val="0"/>
          <w:sz w:val="24"/>
          <w:szCs w:val="24"/>
          <w:u w:val="words"/>
          <w14:textFill>
            <w14:solidFill>
              <w14:schemeClr w14:val="tx1"/>
            </w14:solidFill>
          </w14:textFill>
        </w:rPr>
        <w:t>_________</w:t>
      </w:r>
      <w:r>
        <w:rPr>
          <w:rFonts w:hint="eastAsia" w:ascii="宋体" w:hAnsi="宋体" w:eastAsia="宋体" w:cs="宋体"/>
          <w:color w:val="000000" w:themeColor="text1"/>
          <w:kern w:val="0"/>
          <w:sz w:val="24"/>
          <w:szCs w:val="24"/>
          <w14:textFill>
            <w14:solidFill>
              <w14:schemeClr w14:val="tx1"/>
            </w14:solidFill>
          </w14:textFill>
        </w:rPr>
        <w:t>元。</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C．不执行集中采购制。</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2．乙方须按本合同的要求认真履行服务职能，违反以下情况之一者， 甲方有权终止合同。</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A．没有履行采购评估承诺。</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B．价格不能满足甲方要求。</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C．送货及其它服务不能满足甲方需要。</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3．本协议书有效期为一年，协议到期后，若双方再次合作，双方需重新签定协议。</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4．本合同自双方签署之日起生效，至双方完全履行其在本合同内应尽的义务为止。</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5．合同执行过程中，如一方需要改变或终止，必须在20日前提出征得对方同意并签订协议书。</w:t>
      </w:r>
    </w:p>
    <w:p>
      <w:pPr>
        <w:widowControl/>
        <w:shd w:val="clear" w:color="auto" w:fill="FFFFFF"/>
        <w:spacing w:line="360" w:lineRule="auto"/>
        <w:ind w:firstLine="480" w:firstLineChars="200"/>
        <w:jc w:val="left"/>
        <w:rPr>
          <w:rFonts w:hint="eastAsia" w:ascii="宋体" w:hAnsi="宋体" w:eastAsia="宋体" w:cs="宋体"/>
          <w:b/>
          <w:color w:val="000000" w:themeColor="text1"/>
          <w:kern w:val="0"/>
          <w:sz w:val="24"/>
          <w:szCs w:val="24"/>
          <w14:textFill>
            <w14:solidFill>
              <w14:schemeClr w14:val="tx1"/>
            </w14:solidFill>
          </w14:textFill>
        </w:rPr>
      </w:pPr>
      <w:r>
        <w:rPr>
          <w:rFonts w:hint="eastAsia" w:ascii="宋体" w:hAnsi="宋体" w:eastAsia="宋体" w:cs="宋体"/>
          <w:b/>
          <w:color w:val="000000" w:themeColor="text1"/>
          <w:kern w:val="0"/>
          <w:sz w:val="24"/>
          <w:szCs w:val="24"/>
          <w14:textFill>
            <w14:solidFill>
              <w14:schemeClr w14:val="tx1"/>
            </w14:solidFill>
          </w14:textFill>
        </w:rPr>
        <w:t>第四条　</w:t>
      </w:r>
      <w:bookmarkStart w:id="1" w:name="_GoBack"/>
      <w:r>
        <w:rPr>
          <w:rFonts w:hint="eastAsia" w:ascii="宋体" w:hAnsi="宋体" w:eastAsia="宋体" w:cs="宋体"/>
          <w:b/>
          <w:color w:val="000000" w:themeColor="text1"/>
          <w:kern w:val="0"/>
          <w:sz w:val="24"/>
          <w:szCs w:val="24"/>
          <w14:textFill>
            <w14:solidFill>
              <w14:schemeClr w14:val="tx1"/>
            </w14:solidFill>
          </w14:textFill>
        </w:rPr>
        <w:t>付款方式</w:t>
      </w:r>
    </w:p>
    <w:bookmarkEnd w:id="1"/>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1．每次集中采购完成时，甲方对乙方的产品与服务验收合格后，于次月5个工作日内支付上月费用。</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2．方式可以通过支票、信汇、电汇和现金结算。</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3．在合同期间内，因变更或修改的产品价格或服务费用，由甲乙双方协商签订补充协议。</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第五条</w:t>
      </w:r>
      <w:r>
        <w:rPr>
          <w:rFonts w:hint="eastAsia" w:ascii="宋体" w:hAnsi="宋体" w:eastAsia="宋体" w:cs="宋体"/>
          <w:b/>
          <w:color w:val="000000" w:themeColor="text1"/>
          <w:sz w:val="24"/>
          <w:szCs w:val="24"/>
          <w14:textFill>
            <w14:solidFill>
              <w14:schemeClr w14:val="tx1"/>
            </w14:solidFill>
          </w14:textFill>
        </w:rPr>
        <w:t xml:space="preserve"> </w:t>
      </w:r>
      <w:r>
        <w:rPr>
          <w:rFonts w:hint="eastAsia" w:ascii="宋体" w:hAnsi="宋体" w:eastAsia="宋体" w:cs="宋体"/>
          <w:b/>
          <w:color w:val="000000" w:themeColor="text1"/>
          <w:sz w:val="24"/>
          <w:szCs w:val="24"/>
          <w14:textFill>
            <w14:solidFill>
              <w14:schemeClr w14:val="tx1"/>
            </w14:solidFill>
          </w14:textFill>
        </w:rPr>
        <w:t xml:space="preserve"> 争议解决</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凡因履行本合同而产生的，或与本合同有关的一切争议，双方应通过友好协商解决。若争议经协商仍无法解决的，按以</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种方式处理：</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1）提交</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仲裁委员会，按照申请仲裁时该委员会有效的仲裁规则进行仲裁。仲裁裁决是终局的，对双方均有约束力。</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2）向</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所在地人民法院提起诉讼。</w:t>
      </w:r>
    </w:p>
    <w:p>
      <w:pPr>
        <w:widowControl/>
        <w:shd w:val="clear" w:color="auto" w:fill="FFFFFF"/>
        <w:spacing w:line="360" w:lineRule="auto"/>
        <w:ind w:firstLine="480" w:firstLineChars="200"/>
        <w:jc w:val="left"/>
        <w:rPr>
          <w:rFonts w:hint="eastAsia" w:ascii="宋体" w:hAnsi="宋体" w:eastAsia="宋体" w:cs="宋体"/>
          <w:b/>
          <w:color w:val="000000" w:themeColor="text1"/>
          <w:kern w:val="0"/>
          <w:sz w:val="24"/>
          <w:szCs w:val="24"/>
          <w14:textFill>
            <w14:solidFill>
              <w14:schemeClr w14:val="tx1"/>
            </w14:solidFill>
          </w14:textFill>
        </w:rPr>
      </w:pPr>
      <w:r>
        <w:rPr>
          <w:rFonts w:hint="eastAsia" w:ascii="宋体" w:hAnsi="宋体" w:eastAsia="宋体" w:cs="宋体"/>
          <w:b/>
          <w:color w:val="000000" w:themeColor="text1"/>
          <w:kern w:val="0"/>
          <w:sz w:val="24"/>
          <w:szCs w:val="24"/>
          <w14:textFill>
            <w14:solidFill>
              <w14:schemeClr w14:val="tx1"/>
            </w14:solidFill>
          </w14:textFill>
        </w:rPr>
        <w:t>第六条　合同附件及其他</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1．本合同和本合同中任何有关的权利和义务，未经另一方的书面同意，不得通过合同或适用法律而转让。</w:t>
      </w:r>
    </w:p>
    <w:p>
      <w:pPr>
        <w:widowControl/>
        <w:shd w:val="clear" w:color="auto" w:fill="FFFFFF"/>
        <w:spacing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2．本合同未尽事宜，一律遵照《中华人民共和国合同法》的有关规定，经合同双方共同协商，做出补充协议，补充协议与本合同具有同等法律效力。其生效日期自甲、乙双方签字盖章之日起。</w:t>
      </w:r>
    </w:p>
    <w:p>
      <w:pPr>
        <w:widowControl/>
        <w:shd w:val="clear" w:color="auto" w:fill="FFFFFF"/>
        <w:spacing w:after="312" w:afterLines="100" w:line="360" w:lineRule="auto"/>
        <w:ind w:firstLine="480" w:firstLineChars="200"/>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3．本合同正本一式贰份。甲、乙双方各执壹份。</w:t>
      </w:r>
      <w:bookmarkStart w:id="0" w:name="_Hlk510516387"/>
      <w:r>
        <w:rPr>
          <w:rFonts w:hint="eastAsia" w:ascii="宋体" w:hAnsi="宋体" w:eastAsia="宋体" w:cs="宋体"/>
          <w:color w:val="000000" w:themeColor="text1"/>
          <w:sz w:val="24"/>
          <w:szCs w:val="24"/>
          <w14:textFill>
            <w14:solidFill>
              <w14:schemeClr w14:val="tx1"/>
            </w14:solidFill>
          </w14:textFill>
        </w:rPr>
        <w:t>各份协议文本具有同等法律效力。</w:t>
      </w:r>
      <w:bookmarkEnd w:id="0"/>
    </w:p>
    <w:tbl>
      <w:tblPr>
        <w:tblStyle w:val="8"/>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idowControl/>
              <w:spacing w:line="360" w:lineRule="auto"/>
              <w:ind w:right="480"/>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甲方（盖章）：</w:t>
            </w:r>
            <w:r>
              <w:rPr>
                <w:rFonts w:hint="eastAsia" w:ascii="宋体" w:hAnsi="宋体" w:eastAsia="宋体" w:cs="宋体"/>
                <w:color w:val="000000"/>
                <w:kern w:val="0"/>
                <w:sz w:val="20"/>
                <w:szCs w:val="20"/>
                <w:u w:val="single"/>
              </w:rPr>
              <w:t xml:space="preserve">               </w:t>
            </w:r>
          </w:p>
        </w:tc>
        <w:tc>
          <w:tcPr>
            <w:tcW w:w="4148" w:type="dxa"/>
          </w:tcPr>
          <w:p>
            <w:pPr>
              <w:widowControl/>
              <w:spacing w:line="360" w:lineRule="auto"/>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乙方（盖章）：</w:t>
            </w:r>
            <w:r>
              <w:rPr>
                <w:rFonts w:hint="eastAsia" w:ascii="宋体" w:hAnsi="宋体" w:eastAsia="宋体" w:cs="宋体"/>
                <w:color w:val="000000"/>
                <w:kern w:val="0"/>
                <w:sz w:val="20"/>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idowControl/>
              <w:spacing w:line="360" w:lineRule="auto"/>
              <w:ind w:right="480"/>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授权代表（签字）：</w:t>
            </w:r>
            <w:r>
              <w:rPr>
                <w:rFonts w:hint="eastAsia" w:ascii="宋体" w:hAnsi="宋体" w:eastAsia="宋体" w:cs="宋体"/>
                <w:color w:val="000000"/>
                <w:kern w:val="0"/>
                <w:sz w:val="20"/>
                <w:szCs w:val="20"/>
                <w:u w:val="single"/>
              </w:rPr>
              <w:t xml:space="preserve">           </w:t>
            </w:r>
          </w:p>
        </w:tc>
        <w:tc>
          <w:tcPr>
            <w:tcW w:w="4148" w:type="dxa"/>
          </w:tcPr>
          <w:p>
            <w:pPr>
              <w:widowControl/>
              <w:spacing w:line="360" w:lineRule="auto"/>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授权代表（签字）：</w:t>
            </w:r>
            <w:r>
              <w:rPr>
                <w:rFonts w:hint="eastAsia" w:ascii="宋体" w:hAnsi="宋体" w:eastAsia="宋体" w:cs="宋体"/>
                <w:color w:val="000000"/>
                <w:kern w:val="0"/>
                <w:sz w:val="20"/>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idowControl/>
              <w:spacing w:line="360" w:lineRule="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kern w:val="0"/>
                <w:sz w:val="20"/>
                <w:szCs w:val="20"/>
                <w:u w:val="single"/>
              </w:rPr>
              <w:t xml:space="preserve">       </w:t>
            </w:r>
            <w:r>
              <w:rPr>
                <w:rFonts w:hint="eastAsia" w:ascii="宋体" w:hAnsi="宋体" w:eastAsia="宋体" w:cs="宋体"/>
                <w:color w:val="000000" w:themeColor="text1"/>
                <w:kern w:val="0"/>
                <w:sz w:val="24"/>
                <w:szCs w:val="24"/>
                <w14:textFill>
                  <w14:solidFill>
                    <w14:schemeClr w14:val="tx1"/>
                  </w14:solidFill>
                </w14:textFill>
              </w:rPr>
              <w:t>年</w:t>
            </w:r>
            <w:r>
              <w:rPr>
                <w:rFonts w:hint="eastAsia" w:ascii="宋体" w:hAnsi="宋体" w:eastAsia="宋体" w:cs="宋体"/>
                <w:color w:val="000000"/>
                <w:kern w:val="0"/>
                <w:sz w:val="20"/>
                <w:szCs w:val="20"/>
                <w:u w:val="single"/>
              </w:rPr>
              <w:t xml:space="preserve">     </w:t>
            </w:r>
            <w:r>
              <w:rPr>
                <w:rFonts w:hint="eastAsia" w:ascii="宋体" w:hAnsi="宋体" w:eastAsia="宋体" w:cs="宋体"/>
                <w:color w:val="000000" w:themeColor="text1"/>
                <w:kern w:val="0"/>
                <w:sz w:val="24"/>
                <w:szCs w:val="24"/>
                <w14:textFill>
                  <w14:solidFill>
                    <w14:schemeClr w14:val="tx1"/>
                  </w14:solidFill>
                </w14:textFill>
              </w:rPr>
              <w:t>月</w:t>
            </w:r>
            <w:r>
              <w:rPr>
                <w:rFonts w:hint="eastAsia" w:ascii="宋体" w:hAnsi="宋体" w:eastAsia="宋体" w:cs="宋体"/>
                <w:color w:val="000000"/>
                <w:kern w:val="0"/>
                <w:sz w:val="20"/>
                <w:szCs w:val="20"/>
                <w:u w:val="single"/>
              </w:rPr>
              <w:t xml:space="preserve">     </w:t>
            </w:r>
            <w:r>
              <w:rPr>
                <w:rFonts w:hint="eastAsia" w:ascii="宋体" w:hAnsi="宋体" w:eastAsia="宋体" w:cs="宋体"/>
                <w:color w:val="000000" w:themeColor="text1"/>
                <w:kern w:val="0"/>
                <w:sz w:val="24"/>
                <w:szCs w:val="24"/>
                <w14:textFill>
                  <w14:solidFill>
                    <w14:schemeClr w14:val="tx1"/>
                  </w14:solidFill>
                </w14:textFill>
              </w:rPr>
              <w:t>日</w:t>
            </w:r>
          </w:p>
        </w:tc>
        <w:tc>
          <w:tcPr>
            <w:tcW w:w="4148" w:type="dxa"/>
          </w:tcPr>
          <w:p>
            <w:pPr>
              <w:widowControl/>
              <w:spacing w:line="360" w:lineRule="auto"/>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kern w:val="0"/>
                <w:sz w:val="20"/>
                <w:szCs w:val="20"/>
                <w:u w:val="single"/>
              </w:rPr>
              <w:t xml:space="preserve">       </w:t>
            </w:r>
            <w:r>
              <w:rPr>
                <w:rFonts w:hint="eastAsia" w:ascii="宋体" w:hAnsi="宋体" w:eastAsia="宋体" w:cs="宋体"/>
                <w:color w:val="000000" w:themeColor="text1"/>
                <w:kern w:val="0"/>
                <w:sz w:val="24"/>
                <w:szCs w:val="24"/>
                <w14:textFill>
                  <w14:solidFill>
                    <w14:schemeClr w14:val="tx1"/>
                  </w14:solidFill>
                </w14:textFill>
              </w:rPr>
              <w:t>年</w:t>
            </w:r>
            <w:r>
              <w:rPr>
                <w:rFonts w:hint="eastAsia" w:ascii="宋体" w:hAnsi="宋体" w:eastAsia="宋体" w:cs="宋体"/>
                <w:color w:val="000000"/>
                <w:kern w:val="0"/>
                <w:sz w:val="20"/>
                <w:szCs w:val="20"/>
                <w:u w:val="single"/>
              </w:rPr>
              <w:t xml:space="preserve">      </w:t>
            </w:r>
            <w:r>
              <w:rPr>
                <w:rFonts w:hint="eastAsia" w:ascii="宋体" w:hAnsi="宋体" w:eastAsia="宋体" w:cs="宋体"/>
                <w:color w:val="000000" w:themeColor="text1"/>
                <w:kern w:val="0"/>
                <w:sz w:val="24"/>
                <w:szCs w:val="24"/>
                <w14:textFill>
                  <w14:solidFill>
                    <w14:schemeClr w14:val="tx1"/>
                  </w14:solidFill>
                </w14:textFill>
              </w:rPr>
              <w:t>月</w:t>
            </w:r>
            <w:r>
              <w:rPr>
                <w:rFonts w:hint="eastAsia" w:ascii="宋体" w:hAnsi="宋体" w:eastAsia="宋体" w:cs="宋体"/>
                <w:color w:val="000000"/>
                <w:kern w:val="0"/>
                <w:sz w:val="20"/>
                <w:szCs w:val="20"/>
                <w:u w:val="single"/>
              </w:rPr>
              <w:t xml:space="preserve">     </w:t>
            </w:r>
            <w:r>
              <w:rPr>
                <w:rFonts w:hint="eastAsia" w:ascii="宋体" w:hAnsi="宋体" w:eastAsia="宋体" w:cs="宋体"/>
                <w:color w:val="000000" w:themeColor="text1"/>
                <w:kern w:val="0"/>
                <w:sz w:val="24"/>
                <w:szCs w:val="24"/>
                <w14:textFill>
                  <w14:solidFill>
                    <w14:schemeClr w14:val="tx1"/>
                  </w14:solidFill>
                </w14:textFill>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idowControl/>
              <w:spacing w:line="360" w:lineRule="auto"/>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签订地点：</w:t>
            </w:r>
            <w:r>
              <w:rPr>
                <w:rFonts w:hint="eastAsia" w:ascii="宋体" w:hAnsi="宋体" w:eastAsia="宋体" w:cs="宋体"/>
                <w:color w:val="000000"/>
                <w:kern w:val="0"/>
                <w:sz w:val="20"/>
                <w:szCs w:val="20"/>
                <w:u w:val="single"/>
              </w:rPr>
              <w:t xml:space="preserve">             </w:t>
            </w:r>
          </w:p>
        </w:tc>
        <w:tc>
          <w:tcPr>
            <w:tcW w:w="4148" w:type="dxa"/>
          </w:tcPr>
          <w:p>
            <w:pPr>
              <w:widowControl/>
              <w:spacing w:line="360" w:lineRule="auto"/>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签订地点：</w:t>
            </w:r>
            <w:r>
              <w:rPr>
                <w:rFonts w:hint="eastAsia" w:ascii="宋体" w:hAnsi="宋体" w:eastAsia="宋体" w:cs="宋体"/>
                <w:color w:val="000000"/>
                <w:kern w:val="0"/>
                <w:sz w:val="20"/>
                <w:szCs w:val="20"/>
                <w:u w:val="single"/>
              </w:rPr>
              <w:t xml:space="preserve">             </w:t>
            </w:r>
          </w:p>
        </w:tc>
      </w:tr>
    </w:tbl>
    <w:p>
      <w:pPr>
        <w:spacing w:line="360" w:lineRule="auto"/>
        <w:rPr>
          <w:rFonts w:hint="eastAsia" w:ascii="宋体" w:hAnsi="宋体" w:eastAsia="宋体" w:cs="宋体"/>
          <w:color w:val="000000" w:themeColor="text1"/>
          <w:sz w:val="24"/>
          <w:szCs w:val="24"/>
          <w14:textFill>
            <w14:solidFill>
              <w14:schemeClr w14:val="tx1"/>
            </w14:solidFill>
          </w14:textFill>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Stsong">
    <w:altName w:val="汉仪中等线KW"/>
    <w:panose1 w:val="02010600040101010101"/>
    <w:charset w:val="86"/>
    <w:family w:val="auto"/>
    <w:pitch w:val="default"/>
    <w:sig w:usb0="00000000" w:usb1="00000000" w:usb2="00000010" w:usb3="00000000" w:csb0="0004009F" w:csb1="00000000"/>
  </w:font>
  <w:font w:name="华文宋体">
    <w:altName w:val="汉仪书宋二KW"/>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10006FF" w:usb1="4000205B" w:usb2="00000010" w:usb3="00000000" w:csb0="2000019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Fonts w:ascii="Verdana" w:hAnsi="Verdana"/>
      </w:rPr>
    </w:pPr>
    <w:r>
      <w:rPr>
        <w:rFonts w:ascii="Verdana" w:hAnsi="Verdana"/>
      </w:rPr>
      <w:fldChar w:fldCharType="begin"/>
    </w:r>
    <w:r>
      <w:rPr>
        <w:rStyle w:val="11"/>
        <w:rFonts w:ascii="Verdana" w:hAnsi="Verdana"/>
      </w:rPr>
      <w:instrText xml:space="preserve">PAGE  </w:instrText>
    </w:r>
    <w:r>
      <w:rPr>
        <w:rFonts w:ascii="Verdana" w:hAnsi="Verdana"/>
      </w:rPr>
      <w:fldChar w:fldCharType="separate"/>
    </w:r>
    <w:r>
      <w:rPr>
        <w:rStyle w:val="11"/>
        <w:rFonts w:ascii="Verdana" w:hAnsi="Verdana"/>
      </w:rPr>
      <w:t>- 6 -</w:t>
    </w:r>
    <w:r>
      <w:rPr>
        <w:rFonts w:ascii="Verdana" w:hAnsi="Verdana"/>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Pr>
      <w:instrText xml:space="preserve">PAGE  </w:instrTex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298"/>
    <w:rsid w:val="00020A40"/>
    <w:rsid w:val="00064490"/>
    <w:rsid w:val="000B36EF"/>
    <w:rsid w:val="000B5223"/>
    <w:rsid w:val="000D7242"/>
    <w:rsid w:val="001570B2"/>
    <w:rsid w:val="001B1FCD"/>
    <w:rsid w:val="001D25D0"/>
    <w:rsid w:val="001D5004"/>
    <w:rsid w:val="00212251"/>
    <w:rsid w:val="0027460F"/>
    <w:rsid w:val="003116ED"/>
    <w:rsid w:val="00374298"/>
    <w:rsid w:val="003D4680"/>
    <w:rsid w:val="003E4BDF"/>
    <w:rsid w:val="003F2C94"/>
    <w:rsid w:val="00401310"/>
    <w:rsid w:val="00441831"/>
    <w:rsid w:val="004671B4"/>
    <w:rsid w:val="00482EC2"/>
    <w:rsid w:val="004C1F46"/>
    <w:rsid w:val="004E6902"/>
    <w:rsid w:val="0053160D"/>
    <w:rsid w:val="0055482C"/>
    <w:rsid w:val="005B167A"/>
    <w:rsid w:val="00607DBE"/>
    <w:rsid w:val="00641E18"/>
    <w:rsid w:val="006D754E"/>
    <w:rsid w:val="006F6C79"/>
    <w:rsid w:val="00734E53"/>
    <w:rsid w:val="007B0661"/>
    <w:rsid w:val="007F29A4"/>
    <w:rsid w:val="007F7C41"/>
    <w:rsid w:val="00812337"/>
    <w:rsid w:val="00846E08"/>
    <w:rsid w:val="00944C92"/>
    <w:rsid w:val="009639FE"/>
    <w:rsid w:val="009A71EB"/>
    <w:rsid w:val="009B1281"/>
    <w:rsid w:val="009B131F"/>
    <w:rsid w:val="009B2DD4"/>
    <w:rsid w:val="009E1CAE"/>
    <w:rsid w:val="00A016E4"/>
    <w:rsid w:val="00A31F9B"/>
    <w:rsid w:val="00AD206D"/>
    <w:rsid w:val="00AF0502"/>
    <w:rsid w:val="00AF4C42"/>
    <w:rsid w:val="00B0261D"/>
    <w:rsid w:val="00B105C2"/>
    <w:rsid w:val="00BC508B"/>
    <w:rsid w:val="00C21432"/>
    <w:rsid w:val="00C85771"/>
    <w:rsid w:val="00CA3FFD"/>
    <w:rsid w:val="00CC543F"/>
    <w:rsid w:val="00CE0003"/>
    <w:rsid w:val="00D0045D"/>
    <w:rsid w:val="00D0421B"/>
    <w:rsid w:val="00D14910"/>
    <w:rsid w:val="00D258BF"/>
    <w:rsid w:val="00D80C76"/>
    <w:rsid w:val="00D90328"/>
    <w:rsid w:val="00D9738E"/>
    <w:rsid w:val="00DA6AF7"/>
    <w:rsid w:val="00E009DE"/>
    <w:rsid w:val="00E269DF"/>
    <w:rsid w:val="00E425BC"/>
    <w:rsid w:val="00ED5AD6"/>
    <w:rsid w:val="00ED7C59"/>
    <w:rsid w:val="00F03CCB"/>
    <w:rsid w:val="00F36ACE"/>
    <w:rsid w:val="00F60BDB"/>
    <w:rsid w:val="00F84B8C"/>
    <w:rsid w:val="00FA4321"/>
    <w:rsid w:val="00FC4F0C"/>
    <w:rsid w:val="7FFF9DF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9"/>
    <w:qFormat/>
    <w:uiPriority w:val="9"/>
    <w:pPr>
      <w:keepLines/>
      <w:widowControl/>
      <w:spacing w:before="280" w:after="280"/>
      <w:jc w:val="center"/>
      <w:outlineLvl w:val="1"/>
    </w:pPr>
    <w:rPr>
      <w:rFonts w:cs="Cambria" w:asciiTheme="majorHAnsi" w:hAnsiTheme="majorHAnsi"/>
      <w:b/>
      <w:color w:val="4472C4" w:themeColor="accent1"/>
      <w:kern w:val="0"/>
      <w:sz w:val="38"/>
      <w:szCs w:val="20"/>
      <w14:textFill>
        <w14:solidFill>
          <w14:schemeClr w14:val="accent1"/>
        </w14:solidFill>
      </w14:textFill>
    </w:rPr>
  </w:style>
  <w:style w:type="paragraph" w:styleId="3">
    <w:name w:val="heading 3"/>
    <w:basedOn w:val="1"/>
    <w:next w:val="1"/>
    <w:link w:val="14"/>
    <w:qFormat/>
    <w:uiPriority w:val="9"/>
    <w:pPr>
      <w:keepNext/>
      <w:keepLines/>
      <w:spacing w:before="260" w:after="260" w:line="416" w:lineRule="auto"/>
      <w:jc w:val="center"/>
      <w:outlineLvl w:val="2"/>
    </w:pPr>
    <w:rPr>
      <w:rFonts w:ascii="等线" w:hAnsi="等线" w:eastAsia="宋体" w:cs="Times New Roman"/>
      <w:b/>
      <w:bCs/>
      <w:sz w:val="32"/>
      <w:szCs w:val="32"/>
    </w:rPr>
  </w:style>
  <w:style w:type="character" w:default="1" w:styleId="10">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22"/>
    <w:uiPriority w:val="0"/>
    <w:pPr>
      <w:tabs>
        <w:tab w:val="center" w:pos="4153"/>
        <w:tab w:val="right" w:pos="8306"/>
      </w:tabs>
      <w:snapToGrid w:val="0"/>
      <w:jc w:val="left"/>
    </w:pPr>
    <w:rPr>
      <w:rFonts w:ascii="Times New Roman" w:hAnsi="Times New Roman" w:eastAsia="宋体" w:cs="Times New Roman"/>
      <w:sz w:val="18"/>
      <w:szCs w:val="18"/>
    </w:rPr>
  </w:style>
  <w:style w:type="paragraph" w:styleId="5">
    <w:name w:val="Normal (Web)"/>
    <w:basedOn w:val="1"/>
    <w:uiPriority w:val="99"/>
    <w:pPr>
      <w:widowControl/>
      <w:spacing w:before="90"/>
      <w:jc w:val="left"/>
    </w:pPr>
    <w:rPr>
      <w:rFonts w:ascii="Times New Roman" w:hAnsi="Times New Roman" w:cs="Times New Roman"/>
      <w:kern w:val="0"/>
      <w:sz w:val="24"/>
      <w:szCs w:val="20"/>
    </w:rPr>
  </w:style>
  <w:style w:type="paragraph" w:styleId="6">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3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9">
    <w:name w:val="Table Theme"/>
    <w:basedOn w:val="7"/>
    <w:uiPriority w:val="0"/>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uiPriority w:val="0"/>
  </w:style>
  <w:style w:type="character" w:styleId="12">
    <w:name w:val="Hyperlink"/>
    <w:basedOn w:val="10"/>
    <w:unhideWhenUsed/>
    <w:uiPriority w:val="99"/>
    <w:rPr>
      <w:color w:val="0000FF"/>
      <w:u w:val="single"/>
    </w:rPr>
  </w:style>
  <w:style w:type="character" w:customStyle="1" w:styleId="13">
    <w:name w:val="标题 字符"/>
    <w:basedOn w:val="10"/>
    <w:link w:val="6"/>
    <w:uiPriority w:val="10"/>
    <w:rPr>
      <w:rFonts w:asciiTheme="majorHAnsi" w:hAnsiTheme="majorHAnsi" w:eastAsiaTheme="majorEastAsia" w:cstheme="majorBidi"/>
      <w:b/>
      <w:bCs/>
      <w:sz w:val="32"/>
      <w:szCs w:val="32"/>
    </w:rPr>
  </w:style>
  <w:style w:type="character" w:customStyle="1" w:styleId="14">
    <w:name w:val="标题 3 字符"/>
    <w:basedOn w:val="10"/>
    <w:link w:val="3"/>
    <w:uiPriority w:val="9"/>
    <w:rPr>
      <w:rFonts w:ascii="等线" w:hAnsi="等线" w:eastAsia="宋体" w:cs="Times New Roman"/>
      <w:b/>
      <w:bCs/>
      <w:sz w:val="32"/>
      <w:szCs w:val="32"/>
    </w:rPr>
  </w:style>
  <w:style w:type="paragraph" w:customStyle="1" w:styleId="15">
    <w:name w:val="样式 样式 标题 3 + (中文) 宋体1 + 小四"/>
    <w:basedOn w:val="1"/>
    <w:link w:val="16"/>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16">
    <w:name w:val="样式 样式 标题 3 + (中文) 宋体1 + 小四 Char"/>
    <w:basedOn w:val="10"/>
    <w:link w:val="15"/>
    <w:uiPriority w:val="0"/>
    <w:rPr>
      <w:rFonts w:ascii="等线" w:hAnsi="等线" w:eastAsia="宋体" w:cs="Times New Roman"/>
      <w:b/>
      <w:bCs/>
      <w:sz w:val="32"/>
      <w:szCs w:val="32"/>
    </w:rPr>
  </w:style>
  <w:style w:type="table" w:customStyle="1" w:styleId="17">
    <w:name w:val="Table Normal"/>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table" w:customStyle="1" w:styleId="18">
    <w:name w:val="Grid Table 1 Light"/>
    <w:basedOn w:val="7"/>
    <w:uiPriority w:val="46"/>
    <w:rPr>
      <w:rFonts w:ascii="Times New Roman" w:hAnsi="Times New Roman" w:cs="Times New Roman"/>
      <w:kern w:val="0"/>
      <w:sz w:val="20"/>
      <w:szCs w:val="20"/>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19">
    <w:name w:val="标题 2 字符"/>
    <w:basedOn w:val="10"/>
    <w:link w:val="2"/>
    <w:uiPriority w:val="9"/>
    <w:rPr>
      <w:rFonts w:cs="Cambria" w:asciiTheme="majorHAnsi" w:hAnsiTheme="majorHAnsi"/>
      <w:b/>
      <w:color w:val="4472C4" w:themeColor="accent1"/>
      <w:kern w:val="0"/>
      <w:sz w:val="38"/>
      <w:szCs w:val="20"/>
      <w14:textFill>
        <w14:solidFill>
          <w14:schemeClr w14:val="accent1"/>
        </w14:solidFill>
      </w14:textFill>
    </w:rPr>
  </w:style>
  <w:style w:type="table" w:customStyle="1" w:styleId="20">
    <w:name w:val="Normal Table0"/>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paragraph" w:customStyle="1" w:styleId="21">
    <w:name w:val="Blockquote"/>
    <w:basedOn w:val="1"/>
    <w:uiPriority w:val="0"/>
    <w:pPr>
      <w:autoSpaceDE w:val="0"/>
      <w:autoSpaceDN w:val="0"/>
      <w:adjustRightInd w:val="0"/>
      <w:spacing w:before="100" w:after="100"/>
      <w:ind w:left="360" w:right="360"/>
      <w:jc w:val="left"/>
    </w:pPr>
    <w:rPr>
      <w:rFonts w:ascii="Times New Roman" w:hAnsi="Times New Roman" w:eastAsia="宋体" w:cs="Times New Roman"/>
      <w:kern w:val="0"/>
      <w:sz w:val="24"/>
      <w:szCs w:val="20"/>
    </w:rPr>
  </w:style>
  <w:style w:type="character" w:customStyle="1" w:styleId="22">
    <w:name w:val="页脚 字符"/>
    <w:basedOn w:val="10"/>
    <w:link w:val="4"/>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339</Words>
  <Characters>1934</Characters>
  <Lines>16</Lines>
  <Paragraphs>4</Paragraphs>
  <TotalTime>0</TotalTime>
  <ScaleCrop>false</ScaleCrop>
  <LinksUpToDate>false</LinksUpToDate>
  <CharactersWithSpaces>2269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2019-03-10T21:35:00Z</dcterms:created>
  <dc:creator>雯 张</dc:creator>
  <cp:lastModifiedBy>雯 张</cp:lastModifiedBy>
  <dcterms:modified xsi:type="dcterms:W3CDTF">2020-05-27T14:42:31Z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