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盖板委托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生产合同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甲方（定制方）：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依照《中华人民共和国民法典》、《中华人民共和国建筑法》及工程所在辖区内有关法律、行政法规，遵循平等、自愿、诚实、信用的原则，结合施工现场的具体情况，现经甲、乙双方共同协商达成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小区一期二标段室外散水沟盖板生产协议。就相关事宜双方协商如下。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建设单位名称：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房地产开发有限公司。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小区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地块二标工程。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建设地点：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建筑面积：单栋六层住宅楼、面积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结构类型：框架结构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盖板数量：共计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栋，以下栋号（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栋）室外散水沟盖板预制及供货。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甲方工作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甲方现场所需要的材料尺寸必须准确，提前两天交由乙方，以便于乙方预制工作顺利开展。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甲方向乙方提供必要的堆放场地，保证乙方材料进场时及时清理堆码。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对于乙方因材料加工时造成不合格产品（板材的几何尺寸、板厚正负偏差大于5mm时）甲方有权要求更换或退货。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2.4 甲方暂定500X500X100厚板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片；500X500X80厚板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片，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具体数量待甲方最后通知及以乙方进场产品数量为准。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乙方工作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按甲方提供的规格、尺寸、数量进行成品加工。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乙方成品材料进场时要服从甲方管理、综合考虑、统一安排，必须避开原有的固定机械、电线、架体及施工人员较集中的地方。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成品运输及卸货费用由乙方承担。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进场材料质量标准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乙方进场成品必须按甲方提供的要求及合同规定（预制板分为500X500X100厚；500X500X80厚两种、其配筋如下）。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成品或半成品在甲方未签单验收前，若发现乙方所供产品  （如少筋、露筋、变形、硬脆、开裂、断裂、缺棱掉角；同一片成品中、有两个以上大于20mm见方的瘢痕等）质量及不按规范配筋等问题时，甲方拒绝签单验货。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乙方进场成品的几何尺寸必须满足矩形板对角不大于2mm。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如果甲方及监理发现有不合格产品进行施工时，乙方必须无条件更换或退货。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工程结算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甲方按乙方最后一次供货完毕第二天算起，一周内一次结清乙方货款；但乙方每次供货后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天仍未结算的，乙方有权要求结算已经供货的货款。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过车100厚沟盖板人民币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元/块；非过车80厚沟盖板人民币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元/块（均为落地价）。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1  </w:t>
      </w:r>
      <w:r>
        <w:rPr>
          <w:rFonts w:hint="eastAsia" w:ascii="宋体" w:hAnsi="宋体" w:eastAsia="宋体" w:cs="宋体"/>
          <w:sz w:val="24"/>
          <w:szCs w:val="24"/>
        </w:rPr>
        <w:t>‰向乙方支付违约金，同时仍应履行付款义务。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15 </w:t>
      </w:r>
      <w:r>
        <w:rPr>
          <w:rFonts w:hint="eastAsia" w:ascii="宋体" w:hAnsi="宋体" w:eastAsia="宋体" w:cs="宋体"/>
          <w:sz w:val="24"/>
          <w:szCs w:val="24"/>
        </w:rPr>
        <w:t>日的，乙方有权解除本合同。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协议生效与终止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协议期限：自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期满后双方另行协商。如双方仍有订货履行，仍参照本协议履行。双方另有约定除外。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未尽事宜，经双方当事人友好协商解决，做出补充规定，补充协议的内容将与本协议具有同等法律效力。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本协议一式贰份，双方各持壹份。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66038E2"/>
    <w:rsid w:val="096353A1"/>
    <w:rsid w:val="099F17A6"/>
    <w:rsid w:val="0D8072E0"/>
    <w:rsid w:val="10BC3690"/>
    <w:rsid w:val="10CC72F4"/>
    <w:rsid w:val="112D17A4"/>
    <w:rsid w:val="13B847E2"/>
    <w:rsid w:val="162C5A0B"/>
    <w:rsid w:val="172A203E"/>
    <w:rsid w:val="1999478A"/>
    <w:rsid w:val="1C80404A"/>
    <w:rsid w:val="1DAD2F12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FC35A8"/>
    <w:rsid w:val="30B55BF3"/>
    <w:rsid w:val="338312C9"/>
    <w:rsid w:val="33DB529D"/>
    <w:rsid w:val="38673D0A"/>
    <w:rsid w:val="3AB26F91"/>
    <w:rsid w:val="3CF12D55"/>
    <w:rsid w:val="3EB63146"/>
    <w:rsid w:val="404868A7"/>
    <w:rsid w:val="41200CA2"/>
    <w:rsid w:val="41917083"/>
    <w:rsid w:val="4B943597"/>
    <w:rsid w:val="4C0D1F5F"/>
    <w:rsid w:val="4CFD106A"/>
    <w:rsid w:val="4D8D0BA4"/>
    <w:rsid w:val="50DA215D"/>
    <w:rsid w:val="51153B1A"/>
    <w:rsid w:val="52B8793B"/>
    <w:rsid w:val="564D393B"/>
    <w:rsid w:val="5D7A58C1"/>
    <w:rsid w:val="5E5F7152"/>
    <w:rsid w:val="62D46B79"/>
    <w:rsid w:val="63673486"/>
    <w:rsid w:val="63B91BA8"/>
    <w:rsid w:val="667913A2"/>
    <w:rsid w:val="6DB51EC1"/>
    <w:rsid w:val="6EB75A01"/>
    <w:rsid w:val="711B26BD"/>
    <w:rsid w:val="76C81B0F"/>
    <w:rsid w:val="76E80285"/>
    <w:rsid w:val="786B45E9"/>
    <w:rsid w:val="79B556D0"/>
    <w:rsid w:val="79DA7971"/>
    <w:rsid w:val="7D5C22DC"/>
    <w:rsid w:val="7DF8034B"/>
    <w:rsid w:val="7E5F5455"/>
    <w:rsid w:val="FD55A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2020-04-03T11:59:12Z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