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bookmarkStart w:id="0" w:name="_GoBack"/>
      <w:r>
        <w:rPr>
          <w:rFonts w:hint="eastAsia" w:ascii="宋体" w:hAnsi="宋体" w:eastAsia="宋体" w:cs="宋体"/>
          <w:b/>
          <w:sz w:val="32"/>
          <w:szCs w:val="32"/>
        </w:rPr>
        <w:t>工程改造合同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中华人民共和国安全生产法》及其他有关法律、行政法规，遵循平等、自愿、公平和诚实信用的原则双方就本建设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固定价合同，除工程变更外，不作任何调整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（含工程安全防护、文明施工措施费、含税金等一切费用）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1.乙方必须按设计图纸及施工规范要求施工。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2.乙方在施工过程必须接受甲方工程师及甲方委托的监理公司在工程质量及进度的监督、检查。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3.乙方施工人员必须完全遵守甲方施工现场的管理规定。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日全部完工。（不可抗力、甲方原因工期顺延）。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六、安全生产、文明施工：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严格遵守安全生产管理条例，做好安全生产、文明施工，并随时接受安全检查人员的监督检查。由于乙方的施工意外或因管理不力，人员操作不当而造成的一切损失及事故责任由乙方承担。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1.工程完工验合格后，甲方在一周内支付总价的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2.余款</w:t>
      </w:r>
      <w:r>
        <w:rPr>
          <w:rFonts w:hint="eastAsia" w:ascii="宋体" w:hAnsi="宋体" w:eastAsia="宋体" w:cs="宋体"/>
          <w:sz w:val="24"/>
          <w:szCs w:val="24"/>
          <w:u w:val="single"/>
        </w:rPr>
        <w:t>    </w:t>
      </w:r>
      <w:r>
        <w:rPr>
          <w:rFonts w:hint="eastAsia" w:ascii="宋体" w:hAnsi="宋体" w:eastAsia="宋体" w:cs="宋体"/>
          <w:sz w:val="24"/>
          <w:szCs w:val="24"/>
        </w:rPr>
        <w:t>%为质量保证金，质保期满后质量保修金支付给乙方。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其他未尽事宜，双方协商另议，本合同壹式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份，经双方签字盖章后生效，工程完工付清工程款自动失效。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412C2228"/>
    <w:rsid w:val="41EA1E68"/>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