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after="936" w:afterLines="300" w:line="360" w:lineRule="auto"/>
        <w:ind w:right="23"/>
        <w:jc w:val="right"/>
        <w:rPr>
          <w:rFonts w:ascii="宋体" w:hAnsi="宋体" w:eastAsia="宋体"/>
          <w:szCs w:val="21"/>
          <w:u w:val="single"/>
        </w:rPr>
      </w:pPr>
      <w:r>
        <w:rPr>
          <w:szCs w:val="21"/>
        </w:rPr>
        <w:t xml:space="preserve">     </w:t>
      </w:r>
      <w:r>
        <w:rPr>
          <w:rFonts w:ascii="宋体" w:hAnsi="宋体" w:eastAsia="宋体"/>
          <w:szCs w:val="21"/>
        </w:rPr>
        <w:t>合同编号：</w:t>
      </w:r>
      <w:r>
        <w:rPr>
          <w:rFonts w:ascii="宋体" w:hAnsi="宋体" w:eastAsia="宋体"/>
          <w:szCs w:val="21"/>
          <w:u w:val="single"/>
        </w:rPr>
        <w:t xml:space="preserve"> </w:t>
      </w:r>
      <w:r>
        <w:rPr>
          <w:rFonts w:hint="eastAsia" w:ascii="宋体" w:hAnsi="宋体" w:eastAsia="宋体"/>
          <w:szCs w:val="21"/>
          <w:u w:val="single"/>
        </w:rPr>
        <w:t xml:space="preserve">   </w:t>
      </w:r>
      <w:r>
        <w:rPr>
          <w:rFonts w:ascii="宋体" w:hAnsi="宋体" w:eastAsia="宋体"/>
          <w:szCs w:val="21"/>
          <w:u w:val="single"/>
        </w:rPr>
        <w:t xml:space="preserve">     </w:t>
      </w:r>
    </w:p>
    <w:p>
      <w:pPr>
        <w:pStyle w:val="3"/>
        <w:jc w:val="center"/>
        <w:rPr>
          <w:rFonts w:hint="eastAsia" w:ascii="宋体" w:hAnsi="宋体" w:eastAsia="宋体" w:cs="宋体"/>
          <w:sz w:val="30"/>
          <w:szCs w:val="30"/>
        </w:rPr>
      </w:pPr>
      <w:r>
        <w:rPr>
          <w:rFonts w:hint="eastAsia" w:ascii="宋体" w:hAnsi="宋体" w:eastAsia="宋体" w:cs="宋体"/>
          <w:sz w:val="30"/>
          <w:szCs w:val="30"/>
        </w:rPr>
        <w:t>建筑物沉降观测合同</w:t>
      </w:r>
    </w:p>
    <w:p>
      <w:pPr>
        <w:spacing w:before="100" w:beforeAutospacing="1" w:after="100" w:afterAutospacing="1" w:line="360" w:lineRule="auto"/>
        <w:ind w:firstLine="1120"/>
        <w:rPr>
          <w:rFonts w:hint="eastAsia" w:ascii="宋体" w:hAnsi="宋体" w:eastAsia="宋体" w:cs="宋体"/>
          <w:sz w:val="30"/>
          <w:szCs w:val="30"/>
        </w:rPr>
      </w:pPr>
      <w:r>
        <w:rPr>
          <w:rFonts w:hint="eastAsia" w:ascii="宋体" w:hAnsi="宋体" w:eastAsia="宋体" w:cs="宋体"/>
          <w:sz w:val="30"/>
          <w:szCs w:val="30"/>
        </w:rPr>
        <w:t>工程名称：</w:t>
      </w:r>
      <w:r>
        <w:rPr>
          <w:rFonts w:hint="eastAsia" w:ascii="宋体" w:hAnsi="宋体" w:eastAsia="宋体" w:cs="宋体"/>
          <w:sz w:val="30"/>
          <w:szCs w:val="30"/>
          <w:u w:val="single"/>
        </w:rPr>
        <w:t xml:space="preserve">                                   </w:t>
      </w:r>
    </w:p>
    <w:p>
      <w:pPr>
        <w:spacing w:before="100" w:beforeAutospacing="1" w:after="100" w:afterAutospacing="1" w:line="360" w:lineRule="auto"/>
        <w:ind w:firstLine="1120"/>
        <w:rPr>
          <w:rFonts w:hint="eastAsia" w:ascii="宋体" w:hAnsi="宋体" w:eastAsia="宋体" w:cs="宋体"/>
          <w:sz w:val="30"/>
          <w:szCs w:val="30"/>
        </w:rPr>
      </w:pPr>
      <w:r>
        <w:rPr>
          <w:rFonts w:hint="eastAsia" w:ascii="宋体" w:hAnsi="宋体" w:eastAsia="宋体" w:cs="宋体"/>
          <w:sz w:val="30"/>
          <w:szCs w:val="30"/>
        </w:rPr>
        <w:t>工程地点：</w:t>
      </w:r>
      <w:r>
        <w:rPr>
          <w:rFonts w:hint="eastAsia" w:ascii="宋体" w:hAnsi="宋体" w:eastAsia="宋体" w:cs="宋体"/>
          <w:sz w:val="30"/>
          <w:szCs w:val="30"/>
          <w:u w:val="single"/>
        </w:rPr>
        <w:t xml:space="preserve">                                   </w:t>
      </w:r>
    </w:p>
    <w:p>
      <w:pPr>
        <w:spacing w:before="100" w:beforeAutospacing="1" w:after="100" w:afterAutospacing="1" w:line="360" w:lineRule="auto"/>
        <w:ind w:firstLine="1120"/>
        <w:rPr>
          <w:rFonts w:hint="eastAsia" w:ascii="宋体" w:hAnsi="宋体" w:eastAsia="宋体" w:cs="宋体"/>
          <w:sz w:val="30"/>
          <w:szCs w:val="30"/>
          <w:u w:val="single"/>
        </w:rPr>
      </w:pPr>
      <w:r>
        <w:rPr>
          <w:rFonts w:hint="eastAsia" w:ascii="宋体" w:hAnsi="宋体" w:eastAsia="宋体" w:cs="宋体"/>
          <w:sz w:val="30"/>
          <w:szCs w:val="30"/>
        </w:rPr>
        <w:t>委托单位：</w:t>
      </w:r>
      <w:r>
        <w:rPr>
          <w:rFonts w:hint="eastAsia" w:ascii="宋体" w:hAnsi="宋体" w:eastAsia="宋体" w:cs="宋体"/>
          <w:sz w:val="30"/>
          <w:szCs w:val="30"/>
          <w:u w:val="single"/>
        </w:rPr>
        <w:t xml:space="preserve">                                   </w:t>
      </w:r>
    </w:p>
    <w:p>
      <w:pPr>
        <w:spacing w:before="100" w:beforeAutospacing="1" w:after="100" w:afterAutospacing="1" w:line="360" w:lineRule="auto"/>
        <w:ind w:firstLine="1050" w:firstLineChars="350"/>
        <w:rPr>
          <w:rFonts w:hint="eastAsia" w:ascii="宋体" w:hAnsi="宋体" w:eastAsia="宋体" w:cs="宋体"/>
          <w:sz w:val="30"/>
          <w:szCs w:val="30"/>
          <w:u w:val="single"/>
        </w:rPr>
      </w:pPr>
      <w:r>
        <w:rPr>
          <w:rFonts w:hint="eastAsia" w:ascii="宋体" w:hAnsi="宋体" w:eastAsia="宋体" w:cs="宋体"/>
          <w:sz w:val="30"/>
          <w:szCs w:val="30"/>
        </w:rPr>
        <w:t>观测单位：</w:t>
      </w:r>
      <w:r>
        <w:rPr>
          <w:rFonts w:hint="eastAsia" w:ascii="宋体" w:hAnsi="宋体" w:eastAsia="宋体" w:cs="宋体"/>
          <w:sz w:val="30"/>
          <w:szCs w:val="30"/>
          <w:u w:val="single"/>
        </w:rPr>
        <w:t xml:space="preserve">                                   </w:t>
      </w:r>
    </w:p>
    <w:p>
      <w:pPr>
        <w:pStyle w:val="6"/>
        <w:spacing w:after="624" w:afterLines="200" w:line="360" w:lineRule="auto"/>
        <w:ind w:firstLine="1050" w:firstLineChars="350"/>
        <w:rPr>
          <w:rFonts w:hint="eastAsia" w:ascii="宋体" w:hAnsi="宋体" w:eastAsia="宋体" w:cs="宋体"/>
          <w:sz w:val="30"/>
          <w:szCs w:val="30"/>
        </w:rPr>
      </w:pPr>
      <w:r>
        <w:rPr>
          <w:rFonts w:hint="eastAsia" w:ascii="宋体" w:hAnsi="宋体" w:eastAsia="宋体" w:cs="宋体"/>
          <w:sz w:val="30"/>
          <w:szCs w:val="30"/>
        </w:rPr>
        <w:t>测量资质等级：</w:t>
      </w:r>
      <w:r>
        <w:rPr>
          <w:rFonts w:hint="eastAsia" w:ascii="宋体" w:hAnsi="宋体" w:eastAsia="宋体" w:cs="宋体"/>
          <w:sz w:val="30"/>
          <w:szCs w:val="30"/>
          <w:u w:val="single"/>
        </w:rPr>
        <w:t xml:space="preserve">                                  </w:t>
      </w:r>
    </w:p>
    <w:p>
      <w:pPr>
        <w:spacing w:before="100" w:beforeAutospacing="1" w:after="100" w:afterAutospacing="1" w:line="360" w:lineRule="auto"/>
        <w:ind w:firstLine="1120"/>
        <w:rPr>
          <w:rFonts w:hint="eastAsia" w:ascii="宋体" w:hAnsi="宋体" w:eastAsia="宋体" w:cs="宋体"/>
          <w:sz w:val="30"/>
          <w:szCs w:val="30"/>
        </w:rPr>
      </w:pPr>
      <w:r>
        <w:rPr>
          <w:rFonts w:hint="eastAsia" w:ascii="宋体" w:hAnsi="宋体" w:eastAsia="宋体" w:cs="宋体"/>
          <w:sz w:val="30"/>
          <w:szCs w:val="30"/>
        </w:rPr>
        <w:t>签订地点：</w:t>
      </w:r>
      <w:r>
        <w:rPr>
          <w:rFonts w:hint="eastAsia" w:ascii="宋体" w:hAnsi="宋体" w:eastAsia="宋体" w:cs="宋体"/>
          <w:sz w:val="30"/>
          <w:szCs w:val="30"/>
          <w:u w:val="single"/>
        </w:rPr>
        <w:t xml:space="preserve">                                   </w:t>
      </w:r>
    </w:p>
    <w:p>
      <w:pPr>
        <w:spacing w:before="100" w:beforeAutospacing="1" w:after="100" w:afterAutospacing="1" w:line="360" w:lineRule="auto"/>
        <w:ind w:firstLine="1120"/>
        <w:rPr>
          <w:rFonts w:hint="eastAsia" w:ascii="宋体" w:hAnsi="宋体" w:eastAsia="宋体" w:cs="宋体"/>
          <w:sz w:val="30"/>
          <w:szCs w:val="30"/>
        </w:rPr>
      </w:pPr>
      <w:r>
        <w:rPr>
          <w:rFonts w:hint="eastAsia" w:ascii="宋体" w:hAnsi="宋体" w:eastAsia="宋体" w:cs="宋体"/>
          <w:sz w:val="30"/>
          <w:szCs w:val="30"/>
        </w:rPr>
        <w:t>签订时间：</w:t>
      </w:r>
      <w:r>
        <w:rPr>
          <w:rFonts w:hint="eastAsia" w:ascii="宋体" w:hAnsi="宋体" w:eastAsia="宋体" w:cs="宋体"/>
          <w:sz w:val="30"/>
          <w:szCs w:val="30"/>
          <w:u w:val="single"/>
        </w:rPr>
        <w:t xml:space="preserve">                                   </w:t>
      </w:r>
    </w:p>
    <w:p>
      <w:pPr>
        <w:spacing w:line="360" w:lineRule="auto"/>
        <w:ind w:firstLine="561"/>
        <w:jc w:val="center"/>
        <w:rPr>
          <w:rFonts w:hint="eastAsia" w:ascii="宋体" w:hAnsi="宋体" w:eastAsia="宋体" w:cs="宋体"/>
          <w:spacing w:val="26"/>
          <w:sz w:val="30"/>
          <w:szCs w:val="30"/>
        </w:rPr>
      </w:pPr>
    </w:p>
    <w:p>
      <w:pPr>
        <w:spacing w:line="360" w:lineRule="auto"/>
        <w:ind w:firstLine="561"/>
        <w:jc w:val="center"/>
        <w:rPr>
          <w:rFonts w:hint="eastAsia" w:ascii="宋体" w:hAnsi="宋体" w:eastAsia="宋体" w:cs="宋体"/>
          <w:spacing w:val="26"/>
          <w:sz w:val="30"/>
          <w:szCs w:val="30"/>
        </w:rPr>
      </w:pPr>
    </w:p>
    <w:p>
      <w:pPr>
        <w:spacing w:line="360" w:lineRule="auto"/>
        <w:ind w:firstLine="561"/>
        <w:jc w:val="center"/>
        <w:rPr>
          <w:rFonts w:hint="eastAsia" w:ascii="宋体" w:hAnsi="宋体" w:eastAsia="宋体" w:cs="宋体"/>
          <w:spacing w:val="26"/>
          <w:sz w:val="30"/>
          <w:szCs w:val="30"/>
        </w:rPr>
      </w:pPr>
    </w:p>
    <w:p>
      <w:pPr>
        <w:spacing w:line="360" w:lineRule="auto"/>
        <w:ind w:firstLine="561"/>
        <w:jc w:val="center"/>
        <w:rPr>
          <w:rFonts w:hint="eastAsia" w:ascii="宋体" w:hAnsi="宋体" w:eastAsia="宋体" w:cs="宋体"/>
          <w:spacing w:val="26"/>
          <w:sz w:val="30"/>
          <w:szCs w:val="30"/>
        </w:rPr>
      </w:pPr>
    </w:p>
    <w:p>
      <w:pPr>
        <w:spacing w:line="360" w:lineRule="auto"/>
        <w:ind w:firstLine="561"/>
        <w:jc w:val="center"/>
        <w:rPr>
          <w:rFonts w:hint="eastAsia" w:ascii="宋体" w:hAnsi="宋体" w:eastAsia="宋体" w:cs="宋体"/>
          <w:spacing w:val="26"/>
          <w:sz w:val="30"/>
          <w:szCs w:val="30"/>
        </w:rPr>
      </w:pPr>
    </w:p>
    <w:p>
      <w:pPr>
        <w:spacing w:line="360" w:lineRule="auto"/>
        <w:ind w:firstLine="561"/>
        <w:jc w:val="center"/>
        <w:rPr>
          <w:rFonts w:hint="eastAsia" w:ascii="宋体" w:hAnsi="宋体" w:eastAsia="宋体" w:cs="宋体"/>
          <w:spacing w:val="26"/>
          <w:sz w:val="30"/>
          <w:szCs w:val="30"/>
        </w:rPr>
      </w:pPr>
    </w:p>
    <w:p>
      <w:pPr>
        <w:spacing w:line="360" w:lineRule="auto"/>
        <w:ind w:firstLine="561"/>
        <w:jc w:val="center"/>
        <w:rPr>
          <w:rFonts w:hint="eastAsia" w:ascii="宋体" w:hAnsi="宋体" w:eastAsia="宋体" w:cs="宋体"/>
          <w:spacing w:val="26"/>
          <w:sz w:val="30"/>
          <w:szCs w:val="30"/>
        </w:rPr>
      </w:pPr>
    </w:p>
    <w:p>
      <w:pPr>
        <w:spacing w:line="360" w:lineRule="auto"/>
        <w:ind w:firstLine="561"/>
        <w:jc w:val="center"/>
        <w:rPr>
          <w:rFonts w:hint="eastAsia" w:ascii="宋体" w:hAnsi="宋体" w:eastAsia="宋体" w:cs="宋体"/>
          <w:spacing w:val="26"/>
          <w:sz w:val="30"/>
          <w:szCs w:val="30"/>
        </w:rPr>
      </w:pPr>
    </w:p>
    <w:p>
      <w:pPr>
        <w:spacing w:line="360" w:lineRule="auto"/>
        <w:ind w:firstLine="561"/>
        <w:jc w:val="center"/>
        <w:rPr>
          <w:rFonts w:hint="eastAsia" w:ascii="宋体" w:hAnsi="宋体" w:eastAsia="宋体" w:cs="宋体"/>
          <w:spacing w:val="26"/>
          <w:sz w:val="30"/>
          <w:szCs w:val="30"/>
        </w:rPr>
      </w:pPr>
    </w:p>
    <w:p>
      <w:pPr>
        <w:spacing w:line="360" w:lineRule="auto"/>
        <w:ind w:firstLine="561"/>
        <w:jc w:val="center"/>
        <w:rPr>
          <w:rFonts w:hint="eastAsia" w:ascii="宋体" w:hAnsi="宋体" w:eastAsia="宋体" w:cs="宋体"/>
          <w:spacing w:val="26"/>
          <w:sz w:val="30"/>
          <w:szCs w:val="30"/>
        </w:rPr>
      </w:pPr>
    </w:p>
    <w:p>
      <w:pPr>
        <w:spacing w:line="360" w:lineRule="auto"/>
        <w:ind w:firstLine="561"/>
        <w:jc w:val="center"/>
        <w:rPr>
          <w:rFonts w:hint="eastAsia" w:ascii="宋体" w:hAnsi="宋体" w:eastAsia="宋体" w:cs="宋体"/>
          <w:b/>
          <w:bCs/>
          <w:spacing w:val="26"/>
          <w:sz w:val="28"/>
          <w:szCs w:val="28"/>
        </w:rPr>
      </w:pPr>
      <w:r>
        <w:rPr>
          <w:rFonts w:hint="eastAsia" w:ascii="宋体" w:hAnsi="宋体" w:eastAsia="宋体" w:cs="宋体"/>
          <w:b/>
          <w:bCs/>
          <w:spacing w:val="26"/>
          <w:sz w:val="28"/>
          <w:szCs w:val="28"/>
        </w:rPr>
        <w:t>建筑物沉降观测合同</w:t>
      </w:r>
    </w:p>
    <w:p>
      <w:pPr>
        <w:pStyle w:val="5"/>
        <w:spacing w:before="312" w:beforeLines="100" w:after="312" w:afterLines="100" w:line="360" w:lineRule="auto"/>
        <w:ind w:firstLine="549" w:firstLineChars="196"/>
        <w:rPr>
          <w:rFonts w:hint="eastAsia" w:ascii="宋体" w:hAnsi="宋体" w:eastAsia="宋体" w:cs="宋体"/>
          <w:b/>
          <w:sz w:val="28"/>
          <w:szCs w:val="28"/>
          <w:u w:val="single"/>
        </w:rPr>
      </w:pPr>
      <w:r>
        <w:rPr>
          <w:rFonts w:hint="eastAsia" w:ascii="宋体" w:hAnsi="宋体" w:eastAsia="宋体" w:cs="宋体"/>
          <w:b/>
          <w:sz w:val="28"/>
          <w:szCs w:val="28"/>
        </w:rPr>
        <w:t>委托单位（以下简称甲方）：</w:t>
      </w:r>
      <w:r>
        <w:rPr>
          <w:rFonts w:hint="eastAsia" w:ascii="宋体" w:hAnsi="宋体" w:eastAsia="宋体" w:cs="宋体"/>
          <w:sz w:val="28"/>
          <w:szCs w:val="28"/>
          <w:u w:val="single"/>
        </w:rPr>
        <w:t xml:space="preserve">                                                  </w:t>
      </w:r>
    </w:p>
    <w:p>
      <w:pPr>
        <w:pStyle w:val="5"/>
        <w:spacing w:before="312" w:beforeLines="100" w:after="312" w:afterLines="100" w:line="360" w:lineRule="auto"/>
        <w:ind w:firstLine="549" w:firstLineChars="196"/>
        <w:rPr>
          <w:rFonts w:hint="eastAsia" w:ascii="宋体" w:hAnsi="宋体" w:eastAsia="宋体" w:cs="宋体"/>
          <w:sz w:val="28"/>
          <w:szCs w:val="28"/>
        </w:rPr>
      </w:pPr>
      <w:r>
        <w:rPr>
          <w:rFonts w:hint="eastAsia" w:ascii="宋体" w:hAnsi="宋体" w:eastAsia="宋体" w:cs="宋体"/>
          <w:b/>
          <w:sz w:val="28"/>
          <w:szCs w:val="28"/>
        </w:rPr>
        <w:t>观测单位（以下简称乙方）：</w:t>
      </w:r>
      <w:r>
        <w:rPr>
          <w:rFonts w:hint="eastAsia" w:ascii="宋体" w:hAnsi="宋体" w:eastAsia="宋体" w:cs="宋体"/>
          <w:sz w:val="28"/>
          <w:szCs w:val="28"/>
          <w:u w:val="single"/>
        </w:rPr>
        <w:t xml:space="preserve">                                                  </w:t>
      </w:r>
    </w:p>
    <w:p>
      <w:pPr>
        <w:pStyle w:val="5"/>
        <w:spacing w:line="360" w:lineRule="auto"/>
        <w:ind w:firstLine="480" w:firstLineChars="200"/>
        <w:rPr>
          <w:rFonts w:hint="eastAsia" w:ascii="宋体" w:hAnsi="宋体" w:eastAsia="宋体" w:cs="宋体"/>
          <w:sz w:val="24"/>
          <w:szCs w:val="24"/>
          <w:u w:val="single"/>
        </w:rPr>
      </w:pPr>
      <w:r>
        <w:rPr>
          <w:rFonts w:hint="eastAsia" w:ascii="宋体" w:hAnsi="宋体" w:eastAsia="宋体" w:cs="宋体"/>
          <w:sz w:val="24"/>
          <w:szCs w:val="24"/>
        </w:rPr>
        <w:t>根据《中华人民共和国民法典》、《中华人民共和国测绘法》及有关规定，为对甲方各建筑、建筑地基基础安全性进行长期跟踪观测，确保观测数据的准确性和连续性，甲方特委托乙方承担观测工作。结合本工程具体情况，经双方友好协商，签订本合同，以资共同遵守。</w:t>
      </w:r>
    </w:p>
    <w:p>
      <w:pPr>
        <w:pStyle w:val="2"/>
        <w:keepNext w:val="0"/>
        <w:keepLines w:val="0"/>
        <w:spacing w:before="100" w:beforeAutospacing="1" w:after="100" w:afterAutospacing="1" w:line="360" w:lineRule="auto"/>
        <w:ind w:firstLine="480" w:firstLineChars="200"/>
        <w:rPr>
          <w:rFonts w:ascii="Times New Roman" w:hAnsi="宋体" w:eastAsia="宋体"/>
          <w:sz w:val="24"/>
          <w:szCs w:val="24"/>
        </w:rPr>
      </w:pPr>
      <w:r>
        <w:rPr>
          <w:rFonts w:hint="eastAsia" w:ascii="Times New Roman" w:hAnsi="宋体" w:eastAsia="宋体"/>
          <w:sz w:val="24"/>
          <w:szCs w:val="24"/>
        </w:rPr>
        <w:t xml:space="preserve">第一条  </w:t>
      </w:r>
      <w:r>
        <w:rPr>
          <w:rFonts w:ascii="Times New Roman" w:hAnsi="宋体" w:eastAsia="宋体"/>
          <w:sz w:val="24"/>
          <w:szCs w:val="24"/>
        </w:rPr>
        <w:t>工程概况</w:t>
      </w:r>
    </w:p>
    <w:p>
      <w:pPr>
        <w:spacing w:line="360" w:lineRule="auto"/>
        <w:ind w:firstLine="465"/>
      </w:pPr>
      <w:r>
        <w:rPr>
          <w:rFonts w:eastAsia="宋体"/>
          <w:sz w:val="24"/>
        </w:rPr>
        <w:t xml:space="preserve">1.1 </w:t>
      </w:r>
      <w:r>
        <w:rPr>
          <w:rFonts w:hAnsi="宋体" w:eastAsia="宋体"/>
          <w:sz w:val="24"/>
        </w:rPr>
        <w:t>项目名称：</w:t>
      </w:r>
      <w:r>
        <w:rPr>
          <w:rFonts w:eastAsia="宋体"/>
          <w:sz w:val="24"/>
          <w:u w:val="single"/>
        </w:rPr>
        <w:t xml:space="preserve">                                            </w:t>
      </w:r>
      <w:r>
        <w:t>。</w:t>
      </w:r>
    </w:p>
    <w:p>
      <w:pPr>
        <w:spacing w:line="360" w:lineRule="auto"/>
        <w:ind w:firstLine="465"/>
        <w:rPr>
          <w:rFonts w:eastAsia="宋体"/>
          <w:sz w:val="24"/>
        </w:rPr>
      </w:pPr>
      <w:r>
        <w:rPr>
          <w:rFonts w:eastAsia="宋体"/>
          <w:sz w:val="24"/>
        </w:rPr>
        <w:t xml:space="preserve">1.2 </w:t>
      </w:r>
      <w:r>
        <w:rPr>
          <w:rFonts w:hAnsi="宋体" w:eastAsia="宋体"/>
          <w:sz w:val="24"/>
        </w:rPr>
        <w:t>工程地点：</w:t>
      </w:r>
      <w:r>
        <w:rPr>
          <w:rFonts w:eastAsia="宋体"/>
          <w:sz w:val="24"/>
          <w:u w:val="single"/>
        </w:rPr>
        <w:t xml:space="preserve">                                            </w:t>
      </w:r>
      <w:r>
        <w:rPr>
          <w:rFonts w:hint="eastAsia"/>
        </w:rPr>
        <w:t>。</w:t>
      </w:r>
    </w:p>
    <w:p>
      <w:pPr>
        <w:pStyle w:val="2"/>
        <w:keepNext w:val="0"/>
        <w:keepLines w:val="0"/>
        <w:spacing w:before="100" w:beforeAutospacing="1" w:after="100" w:afterAutospacing="1" w:line="360" w:lineRule="auto"/>
        <w:ind w:firstLine="480" w:firstLineChars="200"/>
        <w:rPr>
          <w:rFonts w:ascii="Times New Roman" w:hAnsi="宋体" w:eastAsia="宋体"/>
          <w:sz w:val="24"/>
          <w:szCs w:val="24"/>
        </w:rPr>
      </w:pPr>
      <w:r>
        <w:rPr>
          <w:rFonts w:ascii="Times New Roman" w:hAnsi="宋体" w:eastAsia="宋体"/>
          <w:sz w:val="24"/>
          <w:szCs w:val="24"/>
        </w:rPr>
        <w:t>第二条  观测内容</w:t>
      </w:r>
    </w:p>
    <w:p>
      <w:pPr>
        <w:numPr>
          <w:ilvl w:val="1"/>
          <w:numId w:val="1"/>
        </w:numPr>
        <w:spacing w:line="360" w:lineRule="auto"/>
        <w:rPr>
          <w:rFonts w:eastAsia="宋体"/>
          <w:sz w:val="24"/>
          <w:u w:val="single"/>
        </w:rPr>
      </w:pPr>
      <w:r>
        <w:rPr>
          <w:rFonts w:eastAsia="宋体"/>
          <w:sz w:val="24"/>
        </w:rPr>
        <w:t xml:space="preserve"> </w:t>
      </w:r>
      <w:r>
        <w:rPr>
          <w:rFonts w:eastAsia="宋体"/>
          <w:sz w:val="24"/>
          <w:u w:val="single"/>
        </w:rPr>
        <w:t xml:space="preserve">                                      </w:t>
      </w:r>
      <w:r>
        <w:rPr>
          <w:rFonts w:hint="eastAsia" w:hAnsi="宋体" w:eastAsia="宋体"/>
          <w:sz w:val="24"/>
        </w:rPr>
        <w:t>。</w:t>
      </w:r>
    </w:p>
    <w:p>
      <w:pPr>
        <w:pStyle w:val="2"/>
        <w:keepNext w:val="0"/>
        <w:keepLines w:val="0"/>
        <w:spacing w:before="100" w:beforeAutospacing="1" w:after="100" w:afterAutospacing="1" w:line="360" w:lineRule="auto"/>
        <w:ind w:firstLine="480" w:firstLineChars="200"/>
        <w:rPr>
          <w:rFonts w:ascii="Times New Roman" w:hAnsi="宋体" w:eastAsia="宋体"/>
          <w:sz w:val="24"/>
          <w:szCs w:val="24"/>
        </w:rPr>
      </w:pPr>
      <w:r>
        <w:rPr>
          <w:rFonts w:ascii="Times New Roman" w:hAnsi="宋体" w:eastAsia="宋体"/>
          <w:sz w:val="24"/>
          <w:szCs w:val="24"/>
        </w:rPr>
        <w:t>第三条 技术要求</w:t>
      </w:r>
    </w:p>
    <w:p>
      <w:pPr>
        <w:spacing w:line="360" w:lineRule="auto"/>
        <w:ind w:firstLine="480" w:firstLineChars="200"/>
        <w:rPr>
          <w:rFonts w:eastAsia="宋体"/>
          <w:sz w:val="24"/>
        </w:rPr>
      </w:pPr>
      <w:r>
        <w:rPr>
          <w:rFonts w:eastAsia="宋体"/>
          <w:sz w:val="24"/>
        </w:rPr>
        <w:t xml:space="preserve">3.1 </w:t>
      </w:r>
      <w:r>
        <w:rPr>
          <w:rFonts w:hAnsi="宋体" w:eastAsia="宋体"/>
          <w:sz w:val="24"/>
        </w:rPr>
        <w:t>本合同约定观测内容的技术依据包括：</w:t>
      </w:r>
      <w:r>
        <w:rPr>
          <w:rFonts w:eastAsia="宋体"/>
          <w:sz w:val="24"/>
          <w:u w:val="single"/>
        </w:rPr>
        <w:t xml:space="preserve">          </w:t>
      </w:r>
      <w:r>
        <w:rPr>
          <w:rFonts w:hAnsi="宋体" w:eastAsia="宋体"/>
          <w:sz w:val="24"/>
        </w:rPr>
        <w:t>。乙方应按第</w:t>
      </w:r>
      <w:r>
        <w:rPr>
          <w:rFonts w:eastAsia="宋体"/>
          <w:sz w:val="24"/>
          <w:u w:val="single"/>
        </w:rPr>
        <w:t xml:space="preserve">   </w:t>
      </w:r>
      <w:r>
        <w:rPr>
          <w:rFonts w:hAnsi="宋体" w:eastAsia="宋体"/>
          <w:sz w:val="24"/>
        </w:rPr>
        <w:t>等级的要求，采用精密度水准或静力水准的方法进行观测。</w:t>
      </w:r>
    </w:p>
    <w:p>
      <w:pPr>
        <w:spacing w:line="360" w:lineRule="auto"/>
        <w:ind w:firstLine="480" w:firstLineChars="200"/>
        <w:rPr>
          <w:rFonts w:eastAsia="宋体"/>
          <w:sz w:val="24"/>
        </w:rPr>
      </w:pPr>
      <w:r>
        <w:rPr>
          <w:rFonts w:hAnsi="宋体" w:eastAsia="宋体"/>
          <w:sz w:val="24"/>
        </w:rPr>
        <w:t>（</w:t>
      </w:r>
      <w:r>
        <w:rPr>
          <w:rFonts w:eastAsia="宋体"/>
          <w:sz w:val="24"/>
        </w:rPr>
        <w:t>1</w:t>
      </w:r>
      <w:r>
        <w:rPr>
          <w:rFonts w:hAnsi="宋体" w:eastAsia="宋体"/>
          <w:sz w:val="24"/>
        </w:rPr>
        <w:t>）</w:t>
      </w:r>
      <w:r>
        <w:rPr>
          <w:rFonts w:eastAsia="宋体"/>
          <w:sz w:val="24"/>
        </w:rPr>
        <w:t xml:space="preserve"> </w:t>
      </w:r>
      <w:r>
        <w:rPr>
          <w:rFonts w:hAnsi="宋体" w:eastAsia="宋体"/>
          <w:sz w:val="24"/>
        </w:rPr>
        <w:t>中华人民共和国国家标准《建筑地基基础设计规范》</w:t>
      </w:r>
      <w:r>
        <w:rPr>
          <w:rFonts w:eastAsia="宋体"/>
          <w:sz w:val="24"/>
        </w:rPr>
        <w:t>(GB-89)</w:t>
      </w:r>
      <w:r>
        <w:rPr>
          <w:rFonts w:hAnsi="宋体" w:eastAsia="宋体"/>
          <w:sz w:val="24"/>
        </w:rPr>
        <w:t>；</w:t>
      </w:r>
    </w:p>
    <w:p>
      <w:pPr>
        <w:spacing w:line="360" w:lineRule="auto"/>
        <w:ind w:firstLine="480" w:firstLineChars="200"/>
        <w:rPr>
          <w:rFonts w:eastAsia="宋体"/>
          <w:sz w:val="24"/>
        </w:rPr>
      </w:pPr>
      <w:r>
        <w:rPr>
          <w:rFonts w:hAnsi="宋体" w:eastAsia="宋体"/>
          <w:sz w:val="24"/>
        </w:rPr>
        <w:t>（</w:t>
      </w:r>
      <w:r>
        <w:rPr>
          <w:rFonts w:eastAsia="宋体"/>
          <w:sz w:val="24"/>
        </w:rPr>
        <w:t>2</w:t>
      </w:r>
      <w:r>
        <w:rPr>
          <w:rFonts w:hAnsi="宋体" w:eastAsia="宋体"/>
          <w:sz w:val="24"/>
        </w:rPr>
        <w:t>）</w:t>
      </w:r>
      <w:r>
        <w:rPr>
          <w:rFonts w:eastAsia="宋体"/>
          <w:sz w:val="24"/>
        </w:rPr>
        <w:t xml:space="preserve"> </w:t>
      </w:r>
      <w:r>
        <w:rPr>
          <w:rFonts w:hAnsi="宋体" w:eastAsia="宋体"/>
          <w:sz w:val="24"/>
        </w:rPr>
        <w:t>中华人民共和国国家标准《建筑地基与基础工程施工及验收规范》</w:t>
      </w:r>
      <w:r>
        <w:rPr>
          <w:rFonts w:eastAsia="宋体"/>
          <w:sz w:val="24"/>
        </w:rPr>
        <w:t>(GBJ202-83)</w:t>
      </w:r>
      <w:r>
        <w:rPr>
          <w:rFonts w:hAnsi="宋体" w:eastAsia="宋体"/>
          <w:sz w:val="24"/>
        </w:rPr>
        <w:t>；</w:t>
      </w:r>
    </w:p>
    <w:p>
      <w:pPr>
        <w:spacing w:line="360" w:lineRule="auto"/>
        <w:ind w:firstLine="480" w:firstLineChars="200"/>
        <w:rPr>
          <w:rFonts w:eastAsia="宋体"/>
          <w:sz w:val="24"/>
        </w:rPr>
      </w:pPr>
      <w:r>
        <w:rPr>
          <w:rFonts w:hAnsi="宋体" w:eastAsia="宋体"/>
          <w:sz w:val="24"/>
        </w:rPr>
        <w:t>（</w:t>
      </w:r>
      <w:r>
        <w:rPr>
          <w:rFonts w:eastAsia="宋体"/>
          <w:sz w:val="24"/>
        </w:rPr>
        <w:t>3</w:t>
      </w:r>
      <w:r>
        <w:rPr>
          <w:rFonts w:hAnsi="宋体" w:eastAsia="宋体"/>
          <w:sz w:val="24"/>
        </w:rPr>
        <w:t>）</w:t>
      </w:r>
      <w:r>
        <w:rPr>
          <w:rFonts w:eastAsia="宋体"/>
          <w:sz w:val="24"/>
        </w:rPr>
        <w:t xml:space="preserve"> </w:t>
      </w:r>
      <w:r>
        <w:rPr>
          <w:rFonts w:hAnsi="宋体" w:eastAsia="宋体"/>
          <w:sz w:val="24"/>
        </w:rPr>
        <w:t>中华人民共和国国家标准《工程测量规范》</w:t>
      </w:r>
      <w:r>
        <w:rPr>
          <w:rFonts w:eastAsia="宋体"/>
          <w:sz w:val="24"/>
        </w:rPr>
        <w:t>(GB50026-2007)</w:t>
      </w:r>
      <w:r>
        <w:rPr>
          <w:rFonts w:hAnsi="宋体" w:eastAsia="宋体"/>
          <w:sz w:val="24"/>
        </w:rPr>
        <w:t>；</w:t>
      </w:r>
    </w:p>
    <w:p>
      <w:pPr>
        <w:spacing w:line="360" w:lineRule="auto"/>
        <w:ind w:firstLine="480" w:firstLineChars="200"/>
        <w:rPr>
          <w:rFonts w:eastAsia="宋体"/>
          <w:sz w:val="24"/>
        </w:rPr>
      </w:pPr>
      <w:r>
        <w:rPr>
          <w:rFonts w:hAnsi="宋体" w:eastAsia="宋体"/>
          <w:sz w:val="24"/>
        </w:rPr>
        <w:t>（</w:t>
      </w:r>
      <w:r>
        <w:rPr>
          <w:rFonts w:eastAsia="宋体"/>
          <w:sz w:val="24"/>
        </w:rPr>
        <w:t>4</w:t>
      </w:r>
      <w:r>
        <w:rPr>
          <w:rFonts w:hAnsi="宋体" w:eastAsia="宋体"/>
          <w:sz w:val="24"/>
        </w:rPr>
        <w:t>）</w:t>
      </w:r>
      <w:r>
        <w:rPr>
          <w:rFonts w:eastAsia="宋体"/>
          <w:sz w:val="24"/>
        </w:rPr>
        <w:t xml:space="preserve"> </w:t>
      </w:r>
      <w:r>
        <w:rPr>
          <w:rFonts w:hAnsi="宋体" w:eastAsia="宋体"/>
          <w:sz w:val="24"/>
        </w:rPr>
        <w:t>中华人民共和国国家标准《国家一、二等水准测量规范》</w:t>
      </w:r>
      <w:r>
        <w:rPr>
          <w:rFonts w:eastAsia="宋体"/>
          <w:sz w:val="24"/>
        </w:rPr>
        <w:t>(GBl2897-91)</w:t>
      </w:r>
      <w:r>
        <w:rPr>
          <w:rFonts w:hAnsi="宋体" w:eastAsia="宋体"/>
          <w:sz w:val="24"/>
        </w:rPr>
        <w:t>；</w:t>
      </w:r>
    </w:p>
    <w:p>
      <w:pPr>
        <w:spacing w:line="360" w:lineRule="auto"/>
        <w:ind w:firstLine="480" w:firstLineChars="200"/>
        <w:rPr>
          <w:rFonts w:eastAsia="宋体"/>
          <w:sz w:val="24"/>
        </w:rPr>
      </w:pPr>
      <w:r>
        <w:rPr>
          <w:rFonts w:hAnsi="宋体" w:eastAsia="宋体"/>
          <w:sz w:val="24"/>
        </w:rPr>
        <w:t>（</w:t>
      </w:r>
      <w:r>
        <w:rPr>
          <w:rFonts w:eastAsia="宋体"/>
          <w:sz w:val="24"/>
        </w:rPr>
        <w:t>5</w:t>
      </w:r>
      <w:r>
        <w:rPr>
          <w:rFonts w:hAnsi="宋体" w:eastAsia="宋体"/>
          <w:sz w:val="24"/>
        </w:rPr>
        <w:t>）</w:t>
      </w:r>
      <w:r>
        <w:rPr>
          <w:rFonts w:eastAsia="宋体"/>
          <w:sz w:val="24"/>
        </w:rPr>
        <w:t xml:space="preserve"> </w:t>
      </w:r>
      <w:r>
        <w:rPr>
          <w:rFonts w:hAnsi="宋体" w:eastAsia="宋体"/>
          <w:sz w:val="24"/>
        </w:rPr>
        <w:t>中华人民共和国国家标准《建筑变形测量规程》</w:t>
      </w:r>
      <w:r>
        <w:rPr>
          <w:rFonts w:eastAsia="宋体"/>
          <w:sz w:val="24"/>
        </w:rPr>
        <w:t>(JGJ/T 8-2007)</w:t>
      </w:r>
      <w:r>
        <w:rPr>
          <w:rFonts w:hAnsi="宋体" w:eastAsia="宋体"/>
          <w:sz w:val="24"/>
        </w:rPr>
        <w:t>。</w:t>
      </w:r>
    </w:p>
    <w:p>
      <w:pPr>
        <w:spacing w:line="360" w:lineRule="auto"/>
        <w:ind w:firstLine="480" w:firstLineChars="200"/>
        <w:rPr>
          <w:rFonts w:eastAsia="宋体"/>
          <w:sz w:val="24"/>
        </w:rPr>
      </w:pPr>
      <w:r>
        <w:rPr>
          <w:rFonts w:eastAsia="宋体"/>
          <w:sz w:val="24"/>
        </w:rPr>
        <w:t xml:space="preserve">3.2 </w:t>
      </w:r>
      <w:r>
        <w:rPr>
          <w:rFonts w:hAnsi="宋体" w:eastAsia="宋体"/>
          <w:sz w:val="24"/>
        </w:rPr>
        <w:t>乙方所检测项目质量应达到并符合现行的国家标准，检测质量的评定以国家或行业的检测质量评定标准为依据。</w:t>
      </w:r>
    </w:p>
    <w:p>
      <w:pPr>
        <w:spacing w:line="360" w:lineRule="auto"/>
        <w:ind w:firstLine="480" w:firstLineChars="200"/>
        <w:rPr>
          <w:rFonts w:eastAsia="宋体"/>
          <w:sz w:val="24"/>
        </w:rPr>
      </w:pPr>
      <w:r>
        <w:rPr>
          <w:rFonts w:eastAsia="宋体"/>
          <w:sz w:val="24"/>
        </w:rPr>
        <w:t xml:space="preserve">3.3 </w:t>
      </w:r>
      <w:r>
        <w:rPr>
          <w:rFonts w:hAnsi="宋体" w:eastAsia="宋体"/>
          <w:sz w:val="24"/>
        </w:rPr>
        <w:t>乙方实施本项目检测工作的仪器精度应符合国家检测质量标准，每台量器具、仪器必须持有有效的鉴定、校队合格证书。</w:t>
      </w:r>
    </w:p>
    <w:p>
      <w:pPr>
        <w:spacing w:line="360" w:lineRule="auto"/>
        <w:ind w:firstLine="480" w:firstLineChars="200"/>
        <w:rPr>
          <w:rFonts w:eastAsia="宋体"/>
          <w:sz w:val="24"/>
        </w:rPr>
      </w:pPr>
      <w:r>
        <w:rPr>
          <w:rFonts w:eastAsia="宋体"/>
          <w:sz w:val="24"/>
        </w:rPr>
        <w:t xml:space="preserve">3.4 </w:t>
      </w:r>
      <w:r>
        <w:rPr>
          <w:rFonts w:hAnsi="宋体" w:eastAsia="宋体"/>
          <w:sz w:val="24"/>
        </w:rPr>
        <w:t>乙方按标准、规范要求实施检测并接受甲方现场检查。每次观测完成后双方办理工作量签证或者甲方签字确认验收报告，作为结算依据。</w:t>
      </w:r>
    </w:p>
    <w:p>
      <w:pPr>
        <w:spacing w:line="360" w:lineRule="auto"/>
        <w:ind w:firstLine="480" w:firstLineChars="200"/>
        <w:rPr>
          <w:rFonts w:eastAsia="宋体"/>
          <w:sz w:val="24"/>
        </w:rPr>
      </w:pPr>
      <w:r>
        <w:rPr>
          <w:rFonts w:eastAsia="宋体"/>
          <w:sz w:val="24"/>
        </w:rPr>
        <w:t xml:space="preserve">3.5 </w:t>
      </w:r>
      <w:r>
        <w:rPr>
          <w:rFonts w:hAnsi="宋体" w:eastAsia="宋体"/>
          <w:sz w:val="24"/>
        </w:rPr>
        <w:t>乙方应对所承担本工程的各项检测检验质量、结论和数据承担全部法律和经济责任。</w:t>
      </w:r>
    </w:p>
    <w:p>
      <w:pPr>
        <w:pStyle w:val="2"/>
        <w:keepNext w:val="0"/>
        <w:keepLines w:val="0"/>
        <w:spacing w:before="100" w:beforeAutospacing="1" w:after="100" w:afterAutospacing="1" w:line="360" w:lineRule="auto"/>
        <w:ind w:firstLine="480" w:firstLineChars="200"/>
        <w:rPr>
          <w:rFonts w:ascii="Times New Roman" w:hAnsi="宋体" w:eastAsia="宋体"/>
          <w:sz w:val="24"/>
          <w:szCs w:val="24"/>
        </w:rPr>
      </w:pPr>
      <w:r>
        <w:rPr>
          <w:rFonts w:ascii="Times New Roman" w:hAnsi="宋体" w:eastAsia="宋体"/>
          <w:sz w:val="24"/>
          <w:szCs w:val="24"/>
        </w:rPr>
        <w:t>第四条 观测周期及成果提交</w:t>
      </w:r>
    </w:p>
    <w:p>
      <w:pPr>
        <w:spacing w:line="360" w:lineRule="auto"/>
        <w:ind w:firstLine="480" w:firstLineChars="200"/>
        <w:rPr>
          <w:rFonts w:eastAsia="宋体"/>
          <w:sz w:val="24"/>
        </w:rPr>
      </w:pPr>
      <w:r>
        <w:rPr>
          <w:rFonts w:eastAsia="宋体"/>
          <w:sz w:val="24"/>
        </w:rPr>
        <w:t xml:space="preserve">4.1 </w:t>
      </w:r>
      <w:r>
        <w:rPr>
          <w:rFonts w:hAnsi="宋体" w:eastAsia="宋体"/>
          <w:sz w:val="24"/>
        </w:rPr>
        <w:t>本合同约定的观测周期为</w:t>
      </w:r>
      <w:r>
        <w:rPr>
          <w:rFonts w:eastAsia="宋体"/>
          <w:sz w:val="24"/>
          <w:u w:val="single"/>
        </w:rPr>
        <w:t xml:space="preserve">   </w:t>
      </w:r>
      <w:r>
        <w:rPr>
          <w:rFonts w:hAnsi="宋体" w:eastAsia="宋体"/>
          <w:sz w:val="24"/>
        </w:rPr>
        <w:t>年，即</w:t>
      </w:r>
      <w:r>
        <w:rPr>
          <w:rFonts w:eastAsia="宋体"/>
          <w:sz w:val="24"/>
          <w:u w:val="single"/>
        </w:rPr>
        <w:t xml:space="preserve">    </w:t>
      </w:r>
      <w:r>
        <w:rPr>
          <w:rFonts w:hAnsi="宋体" w:eastAsia="宋体"/>
          <w:sz w:val="24"/>
        </w:rPr>
        <w:t>年至</w:t>
      </w:r>
      <w:r>
        <w:rPr>
          <w:rFonts w:eastAsia="宋体"/>
          <w:sz w:val="24"/>
          <w:u w:val="single"/>
        </w:rPr>
        <w:t xml:space="preserve">    </w:t>
      </w:r>
      <w:r>
        <w:rPr>
          <w:rFonts w:hAnsi="宋体" w:eastAsia="宋体"/>
          <w:sz w:val="24"/>
        </w:rPr>
        <w:t>年，每年观测</w:t>
      </w:r>
      <w:r>
        <w:rPr>
          <w:rFonts w:eastAsia="宋体"/>
          <w:sz w:val="24"/>
          <w:u w:val="single"/>
        </w:rPr>
        <w:t xml:space="preserve">   </w:t>
      </w:r>
      <w:r>
        <w:rPr>
          <w:rFonts w:hAnsi="宋体" w:eastAsia="宋体"/>
          <w:sz w:val="24"/>
        </w:rPr>
        <w:t>次，观测时间为当年</w:t>
      </w:r>
      <w:r>
        <w:rPr>
          <w:rFonts w:eastAsia="宋体"/>
          <w:sz w:val="24"/>
          <w:u w:val="single"/>
        </w:rPr>
        <w:t xml:space="preserve">    </w:t>
      </w:r>
      <w:r>
        <w:rPr>
          <w:rFonts w:hAnsi="宋体" w:eastAsia="宋体"/>
          <w:sz w:val="24"/>
        </w:rPr>
        <w:t>月</w:t>
      </w:r>
      <w:r>
        <w:rPr>
          <w:rFonts w:eastAsia="宋体"/>
          <w:sz w:val="24"/>
          <w:u w:val="single"/>
        </w:rPr>
        <w:t xml:space="preserve">  </w:t>
      </w:r>
      <w:r>
        <w:rPr>
          <w:rFonts w:hAnsi="宋体" w:eastAsia="宋体"/>
          <w:sz w:val="24"/>
        </w:rPr>
        <w:t>日至</w:t>
      </w:r>
      <w:r>
        <w:rPr>
          <w:rFonts w:eastAsia="宋体"/>
          <w:sz w:val="24"/>
          <w:u w:val="single"/>
        </w:rPr>
        <w:t xml:space="preserve">    </w:t>
      </w:r>
      <w:r>
        <w:rPr>
          <w:rFonts w:hAnsi="宋体" w:eastAsia="宋体"/>
          <w:sz w:val="24"/>
        </w:rPr>
        <w:t>月</w:t>
      </w:r>
      <w:r>
        <w:rPr>
          <w:rFonts w:eastAsia="宋体"/>
          <w:sz w:val="24"/>
          <w:u w:val="single"/>
        </w:rPr>
        <w:t xml:space="preserve">  </w:t>
      </w:r>
      <w:r>
        <w:rPr>
          <w:rFonts w:hAnsi="宋体" w:eastAsia="宋体"/>
          <w:sz w:val="24"/>
        </w:rPr>
        <w:t>日。</w:t>
      </w:r>
    </w:p>
    <w:p>
      <w:pPr>
        <w:spacing w:line="360" w:lineRule="auto"/>
        <w:ind w:firstLine="480" w:firstLineChars="200"/>
        <w:rPr>
          <w:rFonts w:eastAsia="宋体"/>
          <w:sz w:val="24"/>
        </w:rPr>
      </w:pPr>
      <w:r>
        <w:rPr>
          <w:rFonts w:eastAsia="宋体"/>
          <w:sz w:val="24"/>
        </w:rPr>
        <w:t xml:space="preserve">4.2 </w:t>
      </w:r>
      <w:r>
        <w:rPr>
          <w:rFonts w:hAnsi="宋体" w:eastAsia="宋体"/>
          <w:sz w:val="24"/>
        </w:rPr>
        <w:t>乙方在观测前必须做出系统的观测方案，在全部观测工程完成后</w:t>
      </w:r>
      <w:r>
        <w:rPr>
          <w:rFonts w:eastAsia="宋体"/>
          <w:sz w:val="24"/>
          <w:u w:val="single"/>
        </w:rPr>
        <w:t xml:space="preserve">   </w:t>
      </w:r>
      <w:r>
        <w:rPr>
          <w:rFonts w:hAnsi="宋体" w:eastAsia="宋体"/>
          <w:sz w:val="24"/>
        </w:rPr>
        <w:t>天内，乙方将整套观测成果（包括数据处理的结果、结论、正式观测报告）提交甲方一式</w:t>
      </w:r>
      <w:r>
        <w:rPr>
          <w:rFonts w:eastAsia="宋体"/>
          <w:sz w:val="24"/>
          <w:u w:val="single"/>
        </w:rPr>
        <w:t xml:space="preserve">   </w:t>
      </w:r>
      <w:r>
        <w:rPr>
          <w:rFonts w:hAnsi="宋体" w:eastAsia="宋体"/>
          <w:sz w:val="24"/>
        </w:rPr>
        <w:t>份，并附电子文档一份。</w:t>
      </w:r>
    </w:p>
    <w:p>
      <w:pPr>
        <w:spacing w:line="360" w:lineRule="auto"/>
        <w:ind w:firstLine="480" w:firstLineChars="200"/>
        <w:rPr>
          <w:rFonts w:eastAsia="宋体"/>
          <w:sz w:val="24"/>
        </w:rPr>
      </w:pPr>
      <w:r>
        <w:rPr>
          <w:rFonts w:eastAsia="宋体"/>
          <w:sz w:val="24"/>
        </w:rPr>
        <w:t xml:space="preserve">4.3 </w:t>
      </w:r>
      <w:r>
        <w:rPr>
          <w:rFonts w:hAnsi="宋体" w:eastAsia="宋体"/>
          <w:sz w:val="24"/>
        </w:rPr>
        <w:t>乙方向甲方提交工作成果及相关文件后，经甲方验收代表验收合格签字确认验收报告后作为付款之依据，甲方验收代表为</w:t>
      </w:r>
      <w:r>
        <w:rPr>
          <w:rFonts w:eastAsia="宋体"/>
          <w:sz w:val="24"/>
          <w:u w:val="single"/>
        </w:rPr>
        <w:t xml:space="preserve">         </w:t>
      </w:r>
      <w:r>
        <w:rPr>
          <w:rFonts w:hAnsi="宋体" w:eastAsia="宋体"/>
          <w:sz w:val="24"/>
        </w:rPr>
        <w:t>。</w:t>
      </w:r>
    </w:p>
    <w:p>
      <w:pPr>
        <w:pStyle w:val="2"/>
        <w:keepNext w:val="0"/>
        <w:keepLines w:val="0"/>
        <w:spacing w:before="100" w:beforeAutospacing="1" w:after="100" w:afterAutospacing="1" w:line="360" w:lineRule="auto"/>
        <w:ind w:firstLine="480" w:firstLineChars="200"/>
        <w:rPr>
          <w:rFonts w:ascii="Times New Roman" w:hAnsi="宋体" w:eastAsia="宋体"/>
          <w:sz w:val="24"/>
          <w:szCs w:val="24"/>
        </w:rPr>
      </w:pPr>
      <w:r>
        <w:rPr>
          <w:rFonts w:ascii="Times New Roman" w:hAnsi="宋体" w:eastAsia="宋体"/>
          <w:sz w:val="24"/>
          <w:szCs w:val="24"/>
        </w:rPr>
        <w:t>第五条 观测费用</w:t>
      </w:r>
    </w:p>
    <w:p>
      <w:pPr>
        <w:spacing w:line="360" w:lineRule="auto"/>
        <w:ind w:firstLine="480"/>
        <w:rPr>
          <w:rFonts w:eastAsia="宋体"/>
          <w:bCs/>
          <w:sz w:val="24"/>
        </w:rPr>
      </w:pPr>
      <w:r>
        <w:rPr>
          <w:rFonts w:eastAsia="宋体"/>
          <w:bCs/>
          <w:sz w:val="24"/>
        </w:rPr>
        <w:t xml:space="preserve">5.1 </w:t>
      </w:r>
      <w:r>
        <w:rPr>
          <w:rFonts w:hAnsi="宋体" w:eastAsia="宋体"/>
          <w:bCs/>
          <w:sz w:val="24"/>
        </w:rPr>
        <w:t>观测费用按照以下第</w:t>
      </w:r>
      <w:r>
        <w:rPr>
          <w:rFonts w:eastAsia="宋体"/>
          <w:bCs/>
          <w:sz w:val="24"/>
          <w:u w:val="single"/>
        </w:rPr>
        <w:t xml:space="preserve">   </w:t>
      </w:r>
      <w:r>
        <w:rPr>
          <w:rFonts w:hAnsi="宋体" w:eastAsia="宋体"/>
          <w:bCs/>
          <w:sz w:val="24"/>
        </w:rPr>
        <w:t>种方式收取：</w:t>
      </w:r>
    </w:p>
    <w:p>
      <w:pPr>
        <w:spacing w:line="360" w:lineRule="auto"/>
        <w:ind w:firstLine="480"/>
        <w:rPr>
          <w:rFonts w:eastAsia="宋体"/>
          <w:bCs/>
          <w:sz w:val="24"/>
        </w:rPr>
      </w:pPr>
      <w:r>
        <w:rPr>
          <w:rFonts w:eastAsia="宋体"/>
          <w:bCs/>
          <w:sz w:val="24"/>
        </w:rPr>
        <w:t xml:space="preserve">5.1.1 </w:t>
      </w:r>
      <w:r>
        <w:rPr>
          <w:rFonts w:hAnsi="宋体" w:eastAsia="宋体"/>
          <w:bCs/>
          <w:sz w:val="24"/>
        </w:rPr>
        <w:t>按照观测项目、观测点数量和预计观测次数，工程完工后据实结算（祥见附件：观测费用计算单），单价不作调整，总价暂定为人民币</w:t>
      </w:r>
      <w:r>
        <w:rPr>
          <w:rFonts w:eastAsia="宋体"/>
          <w:bCs/>
          <w:sz w:val="24"/>
          <w:u w:val="single"/>
        </w:rPr>
        <w:t xml:space="preserve">      </w:t>
      </w:r>
      <w:r>
        <w:rPr>
          <w:rFonts w:hAnsi="宋体" w:eastAsia="宋体"/>
          <w:bCs/>
          <w:sz w:val="24"/>
        </w:rPr>
        <w:t>元（大写</w:t>
      </w:r>
      <w:r>
        <w:rPr>
          <w:rFonts w:hAnsi="宋体" w:eastAsia="宋体"/>
          <w:bCs/>
          <w:sz w:val="24"/>
          <w:u w:val="single"/>
        </w:rPr>
        <w:t>：</w:t>
      </w:r>
      <w:r>
        <w:rPr>
          <w:rFonts w:eastAsia="宋体"/>
          <w:bCs/>
          <w:sz w:val="24"/>
          <w:u w:val="single"/>
        </w:rPr>
        <w:t xml:space="preserve">                 </w:t>
      </w:r>
      <w:r>
        <w:rPr>
          <w:rFonts w:hAnsi="宋体" w:eastAsia="宋体"/>
          <w:bCs/>
          <w:sz w:val="24"/>
        </w:rPr>
        <w:t>）</w:t>
      </w:r>
      <w:r>
        <w:rPr>
          <w:rFonts w:hint="eastAsia" w:hAnsi="宋体" w:eastAsia="宋体"/>
          <w:bCs/>
          <w:sz w:val="24"/>
        </w:rPr>
        <w:t>；</w:t>
      </w:r>
    </w:p>
    <w:p>
      <w:pPr>
        <w:spacing w:line="360" w:lineRule="auto"/>
        <w:ind w:firstLine="480"/>
        <w:rPr>
          <w:rFonts w:eastAsia="宋体"/>
          <w:bCs/>
          <w:sz w:val="24"/>
        </w:rPr>
      </w:pPr>
      <w:r>
        <w:rPr>
          <w:rFonts w:eastAsia="宋体"/>
          <w:bCs/>
          <w:sz w:val="24"/>
        </w:rPr>
        <w:t xml:space="preserve">5.1.2 </w:t>
      </w:r>
      <w:r>
        <w:rPr>
          <w:rFonts w:hAnsi="宋体" w:eastAsia="宋体"/>
          <w:bCs/>
          <w:sz w:val="24"/>
        </w:rPr>
        <w:t>观测费用按照</w:t>
      </w:r>
      <w:r>
        <w:rPr>
          <w:rFonts w:hint="eastAsia" w:hAnsi="宋体" w:eastAsia="宋体"/>
          <w:bCs/>
          <w:sz w:val="24"/>
          <w:u w:val="single"/>
        </w:rPr>
        <w:t xml:space="preserve"> </w:t>
      </w:r>
      <w:r>
        <w:rPr>
          <w:rFonts w:hAnsi="宋体" w:eastAsia="宋体"/>
          <w:bCs/>
          <w:sz w:val="24"/>
          <w:u w:val="single"/>
        </w:rPr>
        <w:t>每年</w:t>
      </w:r>
      <w:r>
        <w:rPr>
          <w:rFonts w:hint="eastAsia" w:hAnsi="宋体" w:eastAsia="宋体"/>
          <w:bCs/>
          <w:sz w:val="24"/>
          <w:u w:val="single"/>
        </w:rPr>
        <w:t xml:space="preserve"> </w:t>
      </w:r>
      <w:r>
        <w:rPr>
          <w:rFonts w:hAnsi="宋体" w:eastAsia="宋体"/>
          <w:bCs/>
          <w:sz w:val="24"/>
        </w:rPr>
        <w:t>人民币</w:t>
      </w:r>
      <w:r>
        <w:rPr>
          <w:rFonts w:eastAsia="宋体"/>
          <w:bCs/>
          <w:sz w:val="24"/>
          <w:u w:val="single"/>
        </w:rPr>
        <w:t xml:space="preserve">       </w:t>
      </w:r>
      <w:r>
        <w:rPr>
          <w:rFonts w:hAnsi="宋体" w:eastAsia="宋体"/>
          <w:bCs/>
          <w:sz w:val="24"/>
        </w:rPr>
        <w:t>元（大写</w:t>
      </w:r>
      <w:r>
        <w:rPr>
          <w:rFonts w:hAnsi="宋体" w:eastAsia="宋体"/>
          <w:bCs/>
          <w:sz w:val="24"/>
          <w:u w:val="single"/>
        </w:rPr>
        <w:t>：</w:t>
      </w:r>
      <w:r>
        <w:rPr>
          <w:rFonts w:eastAsia="宋体"/>
          <w:bCs/>
          <w:sz w:val="24"/>
          <w:u w:val="single"/>
        </w:rPr>
        <w:t xml:space="preserve">                  </w:t>
      </w:r>
      <w:r>
        <w:rPr>
          <w:rFonts w:hAnsi="宋体" w:eastAsia="宋体"/>
          <w:bCs/>
          <w:sz w:val="24"/>
        </w:rPr>
        <w:t>）收取，</w:t>
      </w:r>
      <w:r>
        <w:rPr>
          <w:rFonts w:eastAsia="宋体"/>
          <w:bCs/>
          <w:sz w:val="24"/>
          <w:u w:val="single"/>
        </w:rPr>
        <w:t xml:space="preserve">  </w:t>
      </w:r>
      <w:r>
        <w:rPr>
          <w:rFonts w:hAnsi="宋体" w:eastAsia="宋体"/>
          <w:bCs/>
          <w:sz w:val="24"/>
        </w:rPr>
        <w:t>年共计为人民币</w:t>
      </w:r>
      <w:r>
        <w:rPr>
          <w:rFonts w:eastAsia="宋体"/>
          <w:bCs/>
          <w:sz w:val="24"/>
          <w:u w:val="single"/>
        </w:rPr>
        <w:t xml:space="preserve">       </w:t>
      </w:r>
      <w:r>
        <w:rPr>
          <w:rFonts w:hAnsi="宋体" w:eastAsia="宋体"/>
          <w:bCs/>
          <w:sz w:val="24"/>
        </w:rPr>
        <w:t>元（大写</w:t>
      </w:r>
      <w:r>
        <w:rPr>
          <w:rFonts w:hAnsi="宋体" w:eastAsia="宋体"/>
          <w:bCs/>
          <w:sz w:val="24"/>
          <w:u w:val="single"/>
        </w:rPr>
        <w:t>：</w:t>
      </w:r>
      <w:r>
        <w:rPr>
          <w:rFonts w:eastAsia="宋体"/>
          <w:bCs/>
          <w:sz w:val="24"/>
          <w:u w:val="single"/>
        </w:rPr>
        <w:t xml:space="preserve">                  </w:t>
      </w:r>
      <w:r>
        <w:rPr>
          <w:rFonts w:hAnsi="宋体" w:eastAsia="宋体"/>
          <w:bCs/>
          <w:sz w:val="24"/>
        </w:rPr>
        <w:t>）</w:t>
      </w:r>
      <w:r>
        <w:rPr>
          <w:rFonts w:hint="eastAsia" w:hAnsi="宋体" w:eastAsia="宋体"/>
          <w:bCs/>
          <w:sz w:val="24"/>
        </w:rPr>
        <w:t>；</w:t>
      </w:r>
    </w:p>
    <w:p>
      <w:pPr>
        <w:spacing w:line="360" w:lineRule="auto"/>
        <w:ind w:firstLine="480"/>
        <w:rPr>
          <w:rFonts w:eastAsia="宋体"/>
          <w:bCs/>
          <w:sz w:val="24"/>
        </w:rPr>
      </w:pPr>
      <w:r>
        <w:rPr>
          <w:rFonts w:eastAsia="宋体"/>
          <w:bCs/>
          <w:sz w:val="24"/>
        </w:rPr>
        <w:t xml:space="preserve">5.2 </w:t>
      </w:r>
      <w:r>
        <w:rPr>
          <w:rFonts w:hAnsi="宋体" w:eastAsia="宋体"/>
          <w:bCs/>
          <w:sz w:val="24"/>
        </w:rPr>
        <w:t>结算方式</w:t>
      </w:r>
    </w:p>
    <w:tbl>
      <w:tblPr>
        <w:tblStyle w:val="14"/>
        <w:tblpPr w:leftFromText="180" w:rightFromText="180" w:vertAnchor="text" w:horzAnchor="page" w:tblpXSpec="center" w:tblpY="119"/>
        <w:tblOverlap w:val="never"/>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6"/>
        <w:gridCol w:w="1356"/>
        <w:gridCol w:w="1490"/>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trPr>
        <w:tc>
          <w:tcPr>
            <w:tcW w:w="1186"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color w:val="000000"/>
                <w:kern w:val="0"/>
                <w:sz w:val="24"/>
              </w:rPr>
            </w:pPr>
            <w:r>
              <w:rPr>
                <w:color w:val="000000"/>
                <w:kern w:val="0"/>
                <w:sz w:val="24"/>
              </w:rPr>
              <w:t>付款次序</w:t>
            </w:r>
          </w:p>
        </w:tc>
        <w:tc>
          <w:tcPr>
            <w:tcW w:w="1356"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color w:val="000000"/>
                <w:kern w:val="0"/>
                <w:sz w:val="24"/>
              </w:rPr>
            </w:pPr>
            <w:r>
              <w:rPr>
                <w:color w:val="000000"/>
                <w:kern w:val="0"/>
                <w:sz w:val="24"/>
              </w:rPr>
              <w:t>付款比例（%）</w:t>
            </w:r>
          </w:p>
        </w:tc>
        <w:tc>
          <w:tcPr>
            <w:tcW w:w="149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color w:val="000000"/>
                <w:kern w:val="0"/>
                <w:sz w:val="24"/>
              </w:rPr>
            </w:pPr>
            <w:r>
              <w:rPr>
                <w:color w:val="000000"/>
                <w:kern w:val="0"/>
                <w:sz w:val="24"/>
              </w:rPr>
              <w:t>付款金额(元)</w:t>
            </w:r>
          </w:p>
        </w:tc>
        <w:tc>
          <w:tcPr>
            <w:tcW w:w="4264"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color w:val="000000"/>
                <w:kern w:val="0"/>
                <w:sz w:val="24"/>
              </w:rPr>
            </w:pPr>
            <w:r>
              <w:rPr>
                <w:color w:val="000000"/>
                <w:kern w:val="0"/>
                <w:sz w:val="24"/>
              </w:rPr>
              <w:t>付款条件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1186"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color w:val="000000"/>
                <w:kern w:val="0"/>
                <w:sz w:val="24"/>
              </w:rPr>
            </w:pPr>
            <w:r>
              <w:rPr>
                <w:color w:val="000000"/>
                <w:kern w:val="0"/>
                <w:sz w:val="24"/>
              </w:rPr>
              <w:t>第一次</w:t>
            </w:r>
          </w:p>
        </w:tc>
        <w:tc>
          <w:tcPr>
            <w:tcW w:w="1356"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color w:val="000000"/>
                <w:kern w:val="0"/>
                <w:sz w:val="24"/>
              </w:rPr>
            </w:pPr>
          </w:p>
        </w:tc>
        <w:tc>
          <w:tcPr>
            <w:tcW w:w="149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color w:val="000000"/>
                <w:kern w:val="0"/>
                <w:sz w:val="24"/>
              </w:rPr>
            </w:pPr>
          </w:p>
        </w:tc>
        <w:tc>
          <w:tcPr>
            <w:tcW w:w="4264"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color w:val="000000"/>
                <w:kern w:val="0"/>
                <w:sz w:val="24"/>
              </w:rPr>
            </w:pPr>
            <w:r>
              <w:rPr>
                <w:color w:val="000000"/>
                <w:kern w:val="0"/>
                <w:sz w:val="24"/>
              </w:rPr>
              <w:t>乙方提交完整观测成果后</w:t>
            </w:r>
            <w:r>
              <w:rPr>
                <w:color w:val="000000"/>
                <w:kern w:val="0"/>
                <w:sz w:val="24"/>
                <w:u w:val="single"/>
              </w:rPr>
              <w:t xml:space="preserve">    </w:t>
            </w:r>
            <w:r>
              <w:rPr>
                <w:color w:val="000000"/>
                <w:kern w:val="0"/>
                <w:sz w:val="24"/>
              </w:rPr>
              <w:t>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trPr>
        <w:tc>
          <w:tcPr>
            <w:tcW w:w="1186"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color w:val="000000"/>
                <w:kern w:val="0"/>
                <w:sz w:val="24"/>
              </w:rPr>
            </w:pPr>
            <w:r>
              <w:rPr>
                <w:color w:val="000000"/>
                <w:kern w:val="0"/>
                <w:sz w:val="24"/>
              </w:rPr>
              <w:t>第二次</w:t>
            </w:r>
          </w:p>
        </w:tc>
        <w:tc>
          <w:tcPr>
            <w:tcW w:w="1356"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color w:val="000000"/>
                <w:kern w:val="0"/>
                <w:sz w:val="24"/>
              </w:rPr>
            </w:pPr>
          </w:p>
        </w:tc>
        <w:tc>
          <w:tcPr>
            <w:tcW w:w="149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color w:val="000000"/>
                <w:kern w:val="0"/>
                <w:sz w:val="24"/>
              </w:rPr>
            </w:pPr>
          </w:p>
        </w:tc>
        <w:tc>
          <w:tcPr>
            <w:tcW w:w="4264"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9" w:hRule="atLeast"/>
        </w:trPr>
        <w:tc>
          <w:tcPr>
            <w:tcW w:w="8296" w:type="dxa"/>
            <w:gridSpan w:val="4"/>
            <w:tcBorders>
              <w:top w:val="single" w:color="auto" w:sz="4" w:space="0"/>
              <w:left w:val="single" w:color="auto" w:sz="4" w:space="0"/>
              <w:bottom w:val="single" w:color="auto" w:sz="4" w:space="0"/>
              <w:right w:val="single" w:color="auto" w:sz="4" w:space="0"/>
            </w:tcBorders>
            <w:vAlign w:val="center"/>
          </w:tcPr>
          <w:p>
            <w:pPr>
              <w:widowControl/>
              <w:spacing w:line="360" w:lineRule="auto"/>
              <w:rPr>
                <w:sz w:val="24"/>
              </w:rPr>
            </w:pPr>
            <w:r>
              <w:rPr>
                <w:color w:val="000000"/>
                <w:kern w:val="0"/>
                <w:sz w:val="24"/>
              </w:rPr>
              <w:t>备注：乙方提供</w:t>
            </w:r>
            <w:r>
              <w:rPr>
                <w:sz w:val="24"/>
              </w:rPr>
              <w:t>正规税务</w:t>
            </w:r>
            <w:r>
              <w:rPr>
                <w:color w:val="000000"/>
                <w:kern w:val="0"/>
                <w:sz w:val="24"/>
              </w:rPr>
              <w:t>发票作为甲方付款的前提条件</w:t>
            </w:r>
          </w:p>
        </w:tc>
      </w:tr>
    </w:tbl>
    <w:p>
      <w:pPr>
        <w:widowControl/>
        <w:spacing w:line="360" w:lineRule="auto"/>
        <w:ind w:firstLine="482"/>
        <w:rPr>
          <w:rFonts w:eastAsia="宋体"/>
          <w:bCs/>
          <w:sz w:val="24"/>
        </w:rPr>
      </w:pPr>
      <w:r>
        <w:rPr>
          <w:rFonts w:eastAsia="宋体"/>
          <w:bCs/>
          <w:sz w:val="24"/>
        </w:rPr>
        <w:t xml:space="preserve">5.3 </w:t>
      </w:r>
      <w:r>
        <w:rPr>
          <w:rFonts w:hAnsi="宋体" w:eastAsia="宋体"/>
          <w:bCs/>
          <w:sz w:val="24"/>
        </w:rPr>
        <w:t>由于本工程的其他要求，需增加其他观测范围，新增费用按照合同相关单价执行或者双方另行</w:t>
      </w:r>
      <w:r>
        <w:rPr>
          <w:rFonts w:hint="eastAsia" w:hAnsi="宋体" w:eastAsia="宋体"/>
          <w:bCs/>
          <w:sz w:val="24"/>
        </w:rPr>
        <w:t>协商</w:t>
      </w:r>
      <w:r>
        <w:rPr>
          <w:rFonts w:hAnsi="宋体" w:eastAsia="宋体"/>
          <w:bCs/>
          <w:sz w:val="24"/>
        </w:rPr>
        <w:t>确定相关费用。</w:t>
      </w:r>
    </w:p>
    <w:p>
      <w:pPr>
        <w:widowControl/>
        <w:spacing w:line="360" w:lineRule="auto"/>
        <w:ind w:firstLine="482"/>
        <w:rPr>
          <w:rFonts w:eastAsia="宋体"/>
          <w:bCs/>
          <w:sz w:val="24"/>
        </w:rPr>
      </w:pPr>
      <w:r>
        <w:rPr>
          <w:rFonts w:eastAsia="宋体"/>
          <w:bCs/>
          <w:sz w:val="24"/>
        </w:rPr>
        <w:t xml:space="preserve">5.4 </w:t>
      </w:r>
      <w:r>
        <w:rPr>
          <w:rFonts w:hAnsi="宋体" w:eastAsia="宋体"/>
          <w:bCs/>
          <w:sz w:val="24"/>
        </w:rPr>
        <w:t>本条所述观测费用包括材料费、设备进退场费、埋设费、观测费、资料费、报告费、水电费、税金等全部费用。乙方不得再以任何理由要求甲方支付其他任何费用。</w:t>
      </w:r>
    </w:p>
    <w:p>
      <w:pPr>
        <w:pStyle w:val="2"/>
        <w:keepNext w:val="0"/>
        <w:keepLines w:val="0"/>
        <w:spacing w:before="100" w:beforeAutospacing="1" w:after="100" w:afterAutospacing="1" w:line="360" w:lineRule="auto"/>
        <w:ind w:firstLine="480" w:firstLineChars="200"/>
        <w:rPr>
          <w:rFonts w:ascii="Times New Roman" w:hAnsi="宋体" w:eastAsia="宋体"/>
          <w:sz w:val="24"/>
          <w:szCs w:val="24"/>
        </w:rPr>
      </w:pPr>
      <w:r>
        <w:rPr>
          <w:rFonts w:ascii="Times New Roman" w:hAnsi="宋体" w:eastAsia="宋体"/>
          <w:sz w:val="24"/>
          <w:szCs w:val="24"/>
        </w:rPr>
        <w:t xml:space="preserve">第六条 甲方权利义务 </w:t>
      </w:r>
    </w:p>
    <w:p>
      <w:pPr>
        <w:spacing w:line="360" w:lineRule="auto"/>
        <w:ind w:firstLine="561"/>
        <w:rPr>
          <w:rFonts w:eastAsia="宋体"/>
          <w:sz w:val="24"/>
        </w:rPr>
      </w:pPr>
      <w:r>
        <w:rPr>
          <w:rFonts w:eastAsia="宋体"/>
          <w:sz w:val="24"/>
        </w:rPr>
        <w:t xml:space="preserve">6.1 </w:t>
      </w:r>
      <w:r>
        <w:rPr>
          <w:rFonts w:hAnsi="宋体" w:eastAsia="宋体"/>
          <w:sz w:val="24"/>
        </w:rPr>
        <w:t>提供建筑物平面图、设计单位（或与乙方共同）确定观测基准点和沉降观测点的平面位置。</w:t>
      </w:r>
    </w:p>
    <w:p>
      <w:pPr>
        <w:spacing w:line="360" w:lineRule="auto"/>
        <w:ind w:firstLine="561"/>
        <w:rPr>
          <w:rFonts w:eastAsia="宋体"/>
          <w:sz w:val="24"/>
        </w:rPr>
      </w:pPr>
      <w:r>
        <w:rPr>
          <w:rFonts w:eastAsia="宋体"/>
          <w:sz w:val="24"/>
        </w:rPr>
        <w:t xml:space="preserve">6.2 </w:t>
      </w:r>
      <w:r>
        <w:rPr>
          <w:rFonts w:hAnsi="宋体" w:eastAsia="宋体"/>
          <w:sz w:val="24"/>
        </w:rPr>
        <w:t>向乙方提供观测场地，保证运输道路畅通，同时提供现场观测用水、用电。</w:t>
      </w:r>
      <w:r>
        <w:rPr>
          <w:rFonts w:eastAsia="宋体"/>
          <w:sz w:val="24"/>
        </w:rPr>
        <w:t>(</w:t>
      </w:r>
      <w:r>
        <w:rPr>
          <w:rFonts w:hAnsi="宋体" w:eastAsia="宋体"/>
          <w:sz w:val="24"/>
        </w:rPr>
        <w:t>水电费由乙方承担</w:t>
      </w:r>
      <w:r>
        <w:rPr>
          <w:rFonts w:eastAsia="宋体"/>
          <w:sz w:val="24"/>
        </w:rPr>
        <w:t>)</w:t>
      </w:r>
      <w:r>
        <w:rPr>
          <w:rFonts w:hAnsi="宋体" w:eastAsia="宋体"/>
          <w:sz w:val="24"/>
        </w:rPr>
        <w:t>。</w:t>
      </w:r>
    </w:p>
    <w:p>
      <w:pPr>
        <w:spacing w:line="360" w:lineRule="auto"/>
        <w:ind w:firstLine="561"/>
        <w:rPr>
          <w:rFonts w:eastAsia="宋体"/>
          <w:sz w:val="24"/>
        </w:rPr>
      </w:pPr>
      <w:r>
        <w:rPr>
          <w:rFonts w:eastAsia="宋体"/>
          <w:sz w:val="24"/>
        </w:rPr>
        <w:t xml:space="preserve">6.3 </w:t>
      </w:r>
      <w:r>
        <w:rPr>
          <w:rFonts w:hAnsi="宋体" w:eastAsia="宋体"/>
          <w:sz w:val="24"/>
        </w:rPr>
        <w:t>委派一名人员作为甲方现场代表负责对观测工作进行全面管理，解决观测过程中出现的需要甲方协调的相关问题，确保乙方观测工作能顺利进行，并及时对工作质量进行监督检查。</w:t>
      </w:r>
    </w:p>
    <w:p>
      <w:pPr>
        <w:spacing w:line="360" w:lineRule="auto"/>
        <w:ind w:firstLine="561"/>
        <w:rPr>
          <w:rFonts w:eastAsia="宋体"/>
          <w:sz w:val="24"/>
        </w:rPr>
      </w:pPr>
      <w:r>
        <w:rPr>
          <w:rFonts w:eastAsia="宋体"/>
          <w:sz w:val="24"/>
        </w:rPr>
        <w:t xml:space="preserve">6.4 </w:t>
      </w:r>
      <w:r>
        <w:rPr>
          <w:rFonts w:hAnsi="宋体" w:eastAsia="宋体"/>
          <w:sz w:val="24"/>
        </w:rPr>
        <w:t>按规程设置沉降观测点标志，负责在观测前清除基准点和观测点上的覆盖物。</w:t>
      </w:r>
    </w:p>
    <w:p>
      <w:pPr>
        <w:spacing w:line="360" w:lineRule="auto"/>
        <w:ind w:firstLine="561"/>
        <w:rPr>
          <w:rFonts w:eastAsia="宋体"/>
          <w:sz w:val="24"/>
        </w:rPr>
      </w:pPr>
      <w:r>
        <w:rPr>
          <w:rFonts w:eastAsia="宋体"/>
          <w:sz w:val="24"/>
        </w:rPr>
        <w:t xml:space="preserve">6.5 </w:t>
      </w:r>
      <w:r>
        <w:rPr>
          <w:rFonts w:hAnsi="宋体" w:eastAsia="宋体"/>
          <w:sz w:val="24"/>
        </w:rPr>
        <w:t>按合同约定向乙方支付观测费用。</w:t>
      </w:r>
    </w:p>
    <w:p>
      <w:pPr>
        <w:pStyle w:val="2"/>
        <w:keepNext w:val="0"/>
        <w:keepLines w:val="0"/>
        <w:spacing w:before="0" w:after="0" w:line="360" w:lineRule="auto"/>
        <w:ind w:firstLine="480" w:firstLineChars="200"/>
        <w:rPr>
          <w:rFonts w:ascii="Times New Roman" w:hAnsi="宋体" w:eastAsia="宋体"/>
          <w:b w:val="0"/>
          <w:bCs w:val="0"/>
          <w:sz w:val="24"/>
          <w:szCs w:val="24"/>
        </w:rPr>
      </w:pPr>
      <w:r>
        <w:rPr>
          <w:rFonts w:ascii="Times New Roman" w:hAnsi="宋体" w:eastAsia="宋体"/>
          <w:b w:val="0"/>
          <w:bCs w:val="0"/>
          <w:sz w:val="24"/>
          <w:szCs w:val="24"/>
        </w:rPr>
        <w:t>6.6 按照合同要求，享有观测成果报告。</w:t>
      </w:r>
    </w:p>
    <w:p>
      <w:pPr>
        <w:pStyle w:val="2"/>
        <w:keepNext w:val="0"/>
        <w:keepLines w:val="0"/>
        <w:spacing w:before="100" w:beforeAutospacing="1" w:after="100" w:afterAutospacing="1" w:line="360" w:lineRule="auto"/>
        <w:ind w:firstLine="480" w:firstLineChars="200"/>
        <w:rPr>
          <w:rFonts w:ascii="Times New Roman" w:hAnsi="宋体" w:eastAsia="宋体"/>
          <w:sz w:val="24"/>
          <w:szCs w:val="24"/>
        </w:rPr>
      </w:pPr>
      <w:r>
        <w:rPr>
          <w:rFonts w:ascii="Times New Roman" w:hAnsi="宋体" w:eastAsia="宋体"/>
          <w:sz w:val="24"/>
          <w:szCs w:val="24"/>
        </w:rPr>
        <w:t xml:space="preserve">第七条 乙方权利义务 </w:t>
      </w:r>
    </w:p>
    <w:p>
      <w:pPr>
        <w:spacing w:line="360" w:lineRule="auto"/>
        <w:ind w:firstLine="561"/>
        <w:rPr>
          <w:rFonts w:eastAsia="宋体"/>
          <w:sz w:val="24"/>
        </w:rPr>
      </w:pPr>
      <w:r>
        <w:rPr>
          <w:rFonts w:eastAsia="宋体"/>
          <w:sz w:val="24"/>
        </w:rPr>
        <w:t xml:space="preserve">7.1 </w:t>
      </w:r>
      <w:r>
        <w:rPr>
          <w:rFonts w:hAnsi="宋体" w:eastAsia="宋体"/>
          <w:sz w:val="24"/>
        </w:rPr>
        <w:t>确保所有参与检测工作的人员须具有相适应的资格证书，对所聘人员的行为和人身安全负责。</w:t>
      </w:r>
    </w:p>
    <w:p>
      <w:pPr>
        <w:spacing w:line="360" w:lineRule="auto"/>
        <w:ind w:firstLine="561"/>
        <w:rPr>
          <w:rFonts w:eastAsia="宋体"/>
          <w:sz w:val="24"/>
        </w:rPr>
      </w:pPr>
      <w:r>
        <w:rPr>
          <w:rFonts w:eastAsia="宋体"/>
          <w:sz w:val="24"/>
        </w:rPr>
        <w:t>7.2</w:t>
      </w:r>
      <w:r>
        <w:rPr>
          <w:rFonts w:hAnsi="宋体" w:eastAsia="宋体"/>
          <w:sz w:val="24"/>
        </w:rPr>
        <w:t>乙方应主动为所有工作人员投保，确保观测工作安全无事故，并承担所有因观测工作所引发的责任。</w:t>
      </w:r>
    </w:p>
    <w:p>
      <w:pPr>
        <w:spacing w:line="360" w:lineRule="auto"/>
        <w:ind w:firstLine="561"/>
        <w:rPr>
          <w:rFonts w:eastAsia="宋体"/>
          <w:sz w:val="24"/>
        </w:rPr>
      </w:pPr>
      <w:r>
        <w:rPr>
          <w:rFonts w:eastAsia="宋体"/>
          <w:sz w:val="24"/>
        </w:rPr>
        <w:t xml:space="preserve">7.3 </w:t>
      </w:r>
      <w:r>
        <w:rPr>
          <w:rFonts w:hAnsi="宋体" w:eastAsia="宋体"/>
          <w:sz w:val="24"/>
        </w:rPr>
        <w:t>乙方自行解决交通、通信、办公、生活、设施及费用。承担埋设观测基准点人工费用。</w:t>
      </w:r>
    </w:p>
    <w:p>
      <w:pPr>
        <w:spacing w:line="360" w:lineRule="auto"/>
        <w:ind w:firstLine="561"/>
        <w:rPr>
          <w:rFonts w:eastAsia="宋体"/>
          <w:sz w:val="24"/>
        </w:rPr>
      </w:pPr>
      <w:r>
        <w:rPr>
          <w:rFonts w:eastAsia="宋体"/>
          <w:sz w:val="24"/>
        </w:rPr>
        <w:t xml:space="preserve">7.4 </w:t>
      </w:r>
      <w:r>
        <w:rPr>
          <w:rFonts w:hAnsi="宋体" w:eastAsia="宋体"/>
          <w:sz w:val="24"/>
        </w:rPr>
        <w:t>与甲方共同确定观测基准点的平面位置，必要时协助甲方确定沉降观测点位置。</w:t>
      </w:r>
    </w:p>
    <w:p>
      <w:pPr>
        <w:spacing w:line="360" w:lineRule="auto"/>
        <w:ind w:firstLine="561"/>
        <w:rPr>
          <w:rFonts w:eastAsia="宋体"/>
          <w:sz w:val="24"/>
        </w:rPr>
      </w:pPr>
      <w:r>
        <w:rPr>
          <w:rFonts w:eastAsia="宋体"/>
          <w:sz w:val="24"/>
        </w:rPr>
        <w:t xml:space="preserve">7.5 </w:t>
      </w:r>
      <w:r>
        <w:rPr>
          <w:rFonts w:hAnsi="宋体" w:eastAsia="宋体"/>
          <w:sz w:val="24"/>
        </w:rPr>
        <w:t>观测前五个工作日内必须编制完整的观测技术方案及保证措施，报甲方审核同意后方可实施。提供本测绘工作中点位平面图。</w:t>
      </w:r>
    </w:p>
    <w:p>
      <w:pPr>
        <w:spacing w:line="360" w:lineRule="auto"/>
        <w:ind w:firstLine="561"/>
        <w:rPr>
          <w:rFonts w:eastAsia="宋体"/>
          <w:sz w:val="24"/>
        </w:rPr>
      </w:pPr>
      <w:r>
        <w:rPr>
          <w:rFonts w:eastAsia="宋体"/>
          <w:sz w:val="24"/>
        </w:rPr>
        <w:t xml:space="preserve">7.6 </w:t>
      </w:r>
      <w:r>
        <w:rPr>
          <w:rFonts w:hAnsi="宋体" w:eastAsia="宋体"/>
          <w:sz w:val="24"/>
        </w:rPr>
        <w:t>自主完成观测工作，对其提交的观测结果、观测报告的真实性、准确性、正确性负责，并赔偿甲方因使用失准成果所遭受的经济损失。</w:t>
      </w:r>
    </w:p>
    <w:p>
      <w:pPr>
        <w:spacing w:line="360" w:lineRule="auto"/>
        <w:ind w:firstLine="561"/>
        <w:rPr>
          <w:rFonts w:eastAsia="宋体"/>
          <w:sz w:val="24"/>
        </w:rPr>
      </w:pPr>
      <w:r>
        <w:rPr>
          <w:rFonts w:eastAsia="宋体"/>
          <w:sz w:val="24"/>
        </w:rPr>
        <w:t xml:space="preserve">7.7 </w:t>
      </w:r>
      <w:r>
        <w:rPr>
          <w:rFonts w:hAnsi="宋体" w:eastAsia="宋体"/>
          <w:sz w:val="24"/>
        </w:rPr>
        <w:t>每次实测工作完成后，乙方应在当天与甲方办理工作量签证，否则，视为乙方放弃保送签证的权利，甲方不再对该部分工作量签证进行确认。未经甲方签证的工作量不得要求结算。</w:t>
      </w:r>
    </w:p>
    <w:p>
      <w:pPr>
        <w:spacing w:line="360" w:lineRule="auto"/>
        <w:ind w:firstLine="561"/>
        <w:rPr>
          <w:rFonts w:eastAsia="宋体"/>
          <w:sz w:val="24"/>
        </w:rPr>
      </w:pPr>
      <w:r>
        <w:rPr>
          <w:rFonts w:eastAsia="宋体"/>
          <w:sz w:val="24"/>
        </w:rPr>
        <w:t xml:space="preserve">7.8 </w:t>
      </w:r>
      <w:r>
        <w:rPr>
          <w:rFonts w:hAnsi="宋体" w:eastAsia="宋体"/>
          <w:sz w:val="24"/>
        </w:rPr>
        <w:t>按相关安全法规做好安全保卫工作，遵守甲方施工现场管理的有关规定，承担在观测过程中的防火、防止意外事故发生等安全责任。若发现安全问题，责任由乙方自行承担，造成甲方损失的，承担赔偿责任。</w:t>
      </w:r>
    </w:p>
    <w:p>
      <w:pPr>
        <w:spacing w:line="360" w:lineRule="auto"/>
        <w:ind w:firstLine="561"/>
        <w:rPr>
          <w:rFonts w:eastAsia="宋体"/>
          <w:sz w:val="24"/>
        </w:rPr>
      </w:pPr>
      <w:r>
        <w:rPr>
          <w:rFonts w:eastAsia="宋体"/>
          <w:sz w:val="24"/>
        </w:rPr>
        <w:t xml:space="preserve">7.9 </w:t>
      </w:r>
      <w:r>
        <w:rPr>
          <w:rFonts w:hAnsi="宋体" w:eastAsia="宋体"/>
          <w:sz w:val="24"/>
        </w:rPr>
        <w:t>乙方做到文明工作，保证工作场地的情节卫生符合相关环境卫生管理的规定，做到工完场清。</w:t>
      </w:r>
    </w:p>
    <w:p>
      <w:pPr>
        <w:spacing w:line="360" w:lineRule="auto"/>
        <w:ind w:firstLine="561"/>
        <w:rPr>
          <w:rFonts w:eastAsia="宋体"/>
          <w:sz w:val="24"/>
        </w:rPr>
      </w:pPr>
      <w:r>
        <w:rPr>
          <w:rFonts w:eastAsia="宋体"/>
          <w:sz w:val="24"/>
        </w:rPr>
        <w:t xml:space="preserve">7.10 </w:t>
      </w:r>
      <w:r>
        <w:rPr>
          <w:rFonts w:hAnsi="宋体" w:eastAsia="宋体"/>
          <w:sz w:val="24"/>
        </w:rPr>
        <w:t>乙方如在观测过程中损坏甲方现场的其他物品，乙方应赔偿甲方的损失，甲方有权在观测结算款中扣除，不足扣除的，有权向乙方追偿。</w:t>
      </w:r>
    </w:p>
    <w:p>
      <w:pPr>
        <w:pStyle w:val="2"/>
        <w:keepNext w:val="0"/>
        <w:keepLines w:val="0"/>
        <w:spacing w:before="100" w:beforeAutospacing="1" w:after="100" w:afterAutospacing="1" w:line="360" w:lineRule="auto"/>
        <w:ind w:firstLine="480" w:firstLineChars="200"/>
        <w:rPr>
          <w:rFonts w:ascii="Times New Roman" w:hAnsi="宋体" w:eastAsia="宋体"/>
          <w:sz w:val="24"/>
          <w:szCs w:val="24"/>
        </w:rPr>
      </w:pPr>
      <w:r>
        <w:rPr>
          <w:rFonts w:ascii="Times New Roman" w:hAnsi="宋体" w:eastAsia="宋体"/>
          <w:sz w:val="24"/>
          <w:szCs w:val="24"/>
        </w:rPr>
        <w:t>第八条 违约责任</w:t>
      </w:r>
    </w:p>
    <w:p>
      <w:pPr>
        <w:spacing w:line="360" w:lineRule="auto"/>
        <w:ind w:firstLine="561"/>
        <w:rPr>
          <w:rFonts w:eastAsia="宋体"/>
          <w:sz w:val="24"/>
        </w:rPr>
      </w:pPr>
      <w:r>
        <w:rPr>
          <w:rFonts w:eastAsia="宋体"/>
          <w:sz w:val="24"/>
        </w:rPr>
        <w:t>8.1</w:t>
      </w:r>
      <w:r>
        <w:rPr>
          <w:rFonts w:hAnsi="宋体" w:eastAsia="宋体"/>
          <w:sz w:val="24"/>
        </w:rPr>
        <w:t>甲方超过合同规定日期付费时，应</w:t>
      </w:r>
      <w:r>
        <w:rPr>
          <w:rFonts w:hint="eastAsia" w:hAnsi="宋体" w:eastAsia="宋体"/>
          <w:sz w:val="24"/>
        </w:rPr>
        <w:t>向乙方支付</w:t>
      </w:r>
      <w:r>
        <w:rPr>
          <w:rFonts w:hAnsi="宋体" w:eastAsia="宋体"/>
          <w:sz w:val="24"/>
        </w:rPr>
        <w:t>逾期违约金，违约金按照未支付观测费的同期</w:t>
      </w:r>
      <w:r>
        <w:rPr>
          <w:rFonts w:hint="eastAsia" w:hAnsi="宋体" w:eastAsia="宋体"/>
          <w:sz w:val="24"/>
        </w:rPr>
        <w:t>银行</w:t>
      </w:r>
      <w:r>
        <w:rPr>
          <w:rFonts w:hAnsi="宋体" w:eastAsia="宋体"/>
          <w:sz w:val="24"/>
        </w:rPr>
        <w:t>贷款利率计算。</w:t>
      </w:r>
    </w:p>
    <w:p>
      <w:pPr>
        <w:spacing w:line="360" w:lineRule="auto"/>
        <w:ind w:firstLine="561"/>
        <w:rPr>
          <w:rFonts w:eastAsia="宋体"/>
          <w:sz w:val="24"/>
        </w:rPr>
      </w:pPr>
      <w:r>
        <w:rPr>
          <w:rFonts w:eastAsia="宋体"/>
          <w:sz w:val="24"/>
        </w:rPr>
        <w:t>8.2</w:t>
      </w:r>
      <w:r>
        <w:rPr>
          <w:rFonts w:hAnsi="宋体" w:eastAsia="宋体"/>
          <w:sz w:val="24"/>
        </w:rPr>
        <w:t>乙方未按合同约定的时间进场观测或者提交有关资料报告的，每逾期一日，按照观测预算总价款的千分之</w:t>
      </w:r>
      <w:r>
        <w:rPr>
          <w:rFonts w:eastAsia="宋体"/>
          <w:sz w:val="24"/>
          <w:u w:val="single"/>
        </w:rPr>
        <w:t xml:space="preserve">   </w:t>
      </w:r>
      <w:r>
        <w:rPr>
          <w:rFonts w:hAnsi="宋体" w:eastAsia="宋体"/>
          <w:sz w:val="24"/>
        </w:rPr>
        <w:t>向甲方支付违约金。逾期超过</w:t>
      </w:r>
      <w:r>
        <w:rPr>
          <w:rFonts w:eastAsia="宋体"/>
          <w:sz w:val="24"/>
          <w:u w:val="single"/>
        </w:rPr>
        <w:t xml:space="preserve">   </w:t>
      </w:r>
      <w:r>
        <w:rPr>
          <w:rFonts w:hAnsi="宋体" w:eastAsia="宋体"/>
          <w:sz w:val="24"/>
        </w:rPr>
        <w:t>日，甲方有权解除合同，乙方向甲方支付观测总价款的</w:t>
      </w:r>
      <w:r>
        <w:rPr>
          <w:rFonts w:eastAsia="宋体"/>
          <w:sz w:val="24"/>
          <w:u w:val="single"/>
        </w:rPr>
        <w:t xml:space="preserve">   </w:t>
      </w:r>
      <w:r>
        <w:rPr>
          <w:rFonts w:eastAsia="宋体"/>
          <w:sz w:val="24"/>
        </w:rPr>
        <w:t>%</w:t>
      </w:r>
      <w:r>
        <w:rPr>
          <w:rFonts w:hAnsi="宋体" w:eastAsia="宋体"/>
          <w:sz w:val="24"/>
        </w:rPr>
        <w:t>违约金，并赔偿因此给甲方造成的损失。</w:t>
      </w:r>
    </w:p>
    <w:p>
      <w:pPr>
        <w:spacing w:line="360" w:lineRule="auto"/>
        <w:ind w:firstLine="561"/>
        <w:rPr>
          <w:rFonts w:eastAsia="宋体"/>
          <w:sz w:val="24"/>
        </w:rPr>
      </w:pPr>
      <w:r>
        <w:rPr>
          <w:rFonts w:eastAsia="宋体"/>
          <w:sz w:val="24"/>
        </w:rPr>
        <w:t>8.3</w:t>
      </w:r>
      <w:r>
        <w:rPr>
          <w:rFonts w:hAnsi="宋体" w:eastAsia="宋体"/>
          <w:sz w:val="24"/>
        </w:rPr>
        <w:t>若乙方提交的观测报告及有关资料不完整，不齐全，内容不符合甲方要求，或擅自转委托给第三方的，甲方有权解除合同，乙方向甲方支付观测总价款的</w:t>
      </w:r>
      <w:r>
        <w:rPr>
          <w:rFonts w:eastAsia="宋体"/>
          <w:sz w:val="24"/>
          <w:u w:val="single"/>
        </w:rPr>
        <w:t xml:space="preserve">   </w:t>
      </w:r>
      <w:r>
        <w:rPr>
          <w:rFonts w:eastAsia="宋体"/>
          <w:sz w:val="24"/>
        </w:rPr>
        <w:t>%</w:t>
      </w:r>
      <w:r>
        <w:rPr>
          <w:rFonts w:hAnsi="宋体" w:eastAsia="宋体"/>
          <w:sz w:val="24"/>
        </w:rPr>
        <w:t>违约金，并赔偿因此给甲方造成的损失。</w:t>
      </w:r>
    </w:p>
    <w:p>
      <w:pPr>
        <w:pStyle w:val="4"/>
        <w:widowControl/>
        <w:tabs>
          <w:tab w:val="left" w:pos="8222"/>
          <w:tab w:val="left" w:pos="8312"/>
        </w:tabs>
        <w:spacing w:before="100" w:beforeAutospacing="1" w:after="100" w:afterAutospacing="1" w:line="360" w:lineRule="auto"/>
        <w:ind w:right="-50" w:rightChars="-24" w:firstLine="480" w:firstLineChars="200"/>
        <w:jc w:val="both"/>
        <w:rPr>
          <w:b/>
          <w:sz w:val="24"/>
          <w:szCs w:val="24"/>
        </w:rPr>
      </w:pPr>
      <w:r>
        <w:rPr>
          <w:rFonts w:ascii="宋体" w:hAnsi="宋体"/>
          <w:b/>
          <w:sz w:val="24"/>
          <w:szCs w:val="24"/>
        </w:rPr>
        <w:t>第</w:t>
      </w:r>
      <w:r>
        <w:rPr>
          <w:rFonts w:hint="eastAsia" w:ascii="宋体" w:hAnsi="宋体"/>
          <w:b/>
          <w:sz w:val="24"/>
          <w:szCs w:val="24"/>
        </w:rPr>
        <w:t>九</w:t>
      </w:r>
      <w:r>
        <w:rPr>
          <w:rFonts w:ascii="宋体" w:hAnsi="宋体"/>
          <w:b/>
          <w:sz w:val="24"/>
          <w:szCs w:val="24"/>
        </w:rPr>
        <w:t>条</w:t>
      </w:r>
      <w:r>
        <w:rPr>
          <w:b/>
          <w:sz w:val="24"/>
          <w:szCs w:val="24"/>
        </w:rPr>
        <w:t xml:space="preserve"> </w:t>
      </w:r>
      <w:r>
        <w:rPr>
          <w:rFonts w:hint="eastAsia"/>
          <w:b/>
          <w:sz w:val="24"/>
          <w:szCs w:val="24"/>
        </w:rPr>
        <w:t xml:space="preserve"> </w:t>
      </w:r>
      <w:r>
        <w:rPr>
          <w:rFonts w:ascii="宋体" w:hAnsi="宋体"/>
          <w:b/>
          <w:sz w:val="24"/>
          <w:szCs w:val="24"/>
        </w:rPr>
        <w:t>不可抗力</w:t>
      </w:r>
    </w:p>
    <w:p>
      <w:pPr>
        <w:spacing w:line="360" w:lineRule="auto"/>
        <w:ind w:right="-57" w:firstLine="480" w:firstLineChars="200"/>
        <w:rPr>
          <w:sz w:val="24"/>
        </w:rPr>
      </w:pPr>
      <w:r>
        <w:rPr>
          <w:rFonts w:hint="eastAsia"/>
          <w:sz w:val="24"/>
        </w:rPr>
        <w:t>由于不可抗力致使本合同不能履行或者不能完全履行时，遇到不可抗力事件的一方，应立即书面通知合同相对方，并应在不可抗力事件发生后十五天内，向合同相对方提供相关证明文件。由合同双方按照事件对履行合同影响的程度协商决定是否变更或解除合同。遭受不可抗力的一方未履行上述义务的，不能免除其违约责任。</w:t>
      </w:r>
    </w:p>
    <w:p>
      <w:pPr>
        <w:spacing w:before="100" w:beforeAutospacing="1" w:after="100" w:afterAutospacing="1" w:line="360" w:lineRule="auto"/>
        <w:ind w:right="-58" w:firstLine="480" w:firstLineChars="200"/>
        <w:rPr>
          <w:b/>
          <w:sz w:val="24"/>
        </w:rPr>
      </w:pPr>
      <w:r>
        <w:rPr>
          <w:b/>
          <w:sz w:val="24"/>
        </w:rPr>
        <w:t>第</w:t>
      </w:r>
      <w:r>
        <w:rPr>
          <w:rFonts w:hint="eastAsia"/>
          <w:b/>
          <w:sz w:val="24"/>
        </w:rPr>
        <w:t>十</w:t>
      </w:r>
      <w:r>
        <w:rPr>
          <w:b/>
          <w:sz w:val="24"/>
        </w:rPr>
        <w:t>条</w:t>
      </w:r>
      <w:r>
        <w:rPr>
          <w:rFonts w:hint="eastAsia"/>
          <w:b/>
          <w:sz w:val="24"/>
        </w:rPr>
        <w:t xml:space="preserve"> </w:t>
      </w:r>
      <w:r>
        <w:rPr>
          <w:b/>
          <w:sz w:val="24"/>
        </w:rPr>
        <w:t xml:space="preserve"> 争议解决方式</w:t>
      </w:r>
    </w:p>
    <w:p>
      <w:pPr>
        <w:spacing w:line="360" w:lineRule="auto"/>
        <w:ind w:right="-57" w:firstLine="480" w:firstLineChars="200"/>
        <w:rPr>
          <w:sz w:val="24"/>
        </w:rPr>
      </w:pPr>
      <w:r>
        <w:rPr>
          <w:sz w:val="24"/>
        </w:rPr>
        <w:t>甲乙双方如因本合同产生纠纷，可由双方协商解决，协商未果，按以下第</w:t>
      </w:r>
      <w:r>
        <w:rPr>
          <w:sz w:val="24"/>
          <w:u w:val="single"/>
        </w:rPr>
        <w:t xml:space="preserve">  </w:t>
      </w:r>
      <w:r>
        <w:rPr>
          <w:sz w:val="24"/>
        </w:rPr>
        <w:t xml:space="preserve">种方式解决： </w:t>
      </w:r>
    </w:p>
    <w:p>
      <w:pPr>
        <w:spacing w:line="360" w:lineRule="auto"/>
        <w:ind w:right="-57" w:rightChars="-27" w:firstLine="480" w:firstLineChars="200"/>
        <w:rPr>
          <w:rFonts w:eastAsia="宋体"/>
          <w:sz w:val="24"/>
        </w:rPr>
      </w:pPr>
      <w:r>
        <w:rPr>
          <w:sz w:val="24"/>
        </w:rPr>
        <w:t>A.</w:t>
      </w:r>
      <w:r>
        <w:rPr>
          <w:rFonts w:hint="eastAsia" w:hAnsi="宋体"/>
          <w:sz w:val="24"/>
        </w:rPr>
        <w:t>提交</w:t>
      </w:r>
      <w:r>
        <w:rPr>
          <w:rFonts w:hAnsi="宋体"/>
          <w:sz w:val="24"/>
          <w:u w:val="single"/>
        </w:rPr>
        <w:t xml:space="preserve">          </w:t>
      </w:r>
      <w:r>
        <w:rPr>
          <w:rFonts w:hint="eastAsia" w:hAnsi="宋体"/>
          <w:sz w:val="24"/>
        </w:rPr>
        <w:t>人民法院管辖；</w:t>
      </w:r>
      <w:r>
        <w:rPr>
          <w:sz w:val="24"/>
        </w:rPr>
        <w:t xml:space="preserve"> </w:t>
      </w:r>
    </w:p>
    <w:p>
      <w:pPr>
        <w:spacing w:line="360" w:lineRule="auto"/>
        <w:ind w:firstLine="480" w:firstLineChars="200"/>
        <w:rPr>
          <w:rFonts w:hAnsi="宋体"/>
          <w:sz w:val="24"/>
        </w:rPr>
      </w:pPr>
      <w:r>
        <w:rPr>
          <w:sz w:val="24"/>
        </w:rPr>
        <w:t>B.</w:t>
      </w:r>
      <w:r>
        <w:rPr>
          <w:rFonts w:hint="eastAsia" w:hAnsi="宋体"/>
          <w:sz w:val="24"/>
        </w:rPr>
        <w:t>提交</w:t>
      </w:r>
      <w:r>
        <w:rPr>
          <w:rFonts w:hAnsi="宋体"/>
          <w:sz w:val="24"/>
          <w:u w:val="single"/>
        </w:rPr>
        <w:t xml:space="preserve">          </w:t>
      </w:r>
      <w:r>
        <w:rPr>
          <w:rFonts w:hint="eastAsia" w:hAnsi="宋体"/>
          <w:sz w:val="24"/>
        </w:rPr>
        <w:t>仲裁。</w:t>
      </w:r>
    </w:p>
    <w:p>
      <w:pPr>
        <w:pStyle w:val="4"/>
        <w:widowControl/>
        <w:tabs>
          <w:tab w:val="left" w:pos="8222"/>
          <w:tab w:val="left" w:pos="8312"/>
        </w:tabs>
        <w:spacing w:before="100" w:beforeAutospacing="1" w:after="100" w:afterAutospacing="1" w:line="360" w:lineRule="auto"/>
        <w:ind w:right="-50" w:rightChars="-24" w:firstLine="480" w:firstLineChars="200"/>
        <w:jc w:val="both"/>
        <w:rPr>
          <w:b/>
          <w:sz w:val="24"/>
          <w:szCs w:val="24"/>
        </w:rPr>
      </w:pPr>
      <w:r>
        <w:rPr>
          <w:rFonts w:ascii="宋体" w:hAnsi="宋体"/>
          <w:b/>
          <w:sz w:val="24"/>
          <w:szCs w:val="24"/>
        </w:rPr>
        <w:t>第十</w:t>
      </w:r>
      <w:r>
        <w:rPr>
          <w:rFonts w:hint="eastAsia" w:ascii="宋体" w:hAnsi="宋体"/>
          <w:b/>
          <w:sz w:val="24"/>
          <w:szCs w:val="24"/>
        </w:rPr>
        <w:t>一</w:t>
      </w:r>
      <w:r>
        <w:rPr>
          <w:rFonts w:ascii="宋体" w:hAnsi="宋体"/>
          <w:b/>
          <w:sz w:val="24"/>
          <w:szCs w:val="24"/>
        </w:rPr>
        <w:t>条</w:t>
      </w:r>
      <w:r>
        <w:rPr>
          <w:b/>
          <w:sz w:val="24"/>
          <w:szCs w:val="24"/>
        </w:rPr>
        <w:t xml:space="preserve"> </w:t>
      </w:r>
      <w:r>
        <w:rPr>
          <w:rFonts w:hint="eastAsia"/>
          <w:b/>
          <w:sz w:val="24"/>
          <w:szCs w:val="24"/>
        </w:rPr>
        <w:t xml:space="preserve"> </w:t>
      </w:r>
      <w:r>
        <w:rPr>
          <w:rFonts w:ascii="宋体" w:hAnsi="宋体"/>
          <w:b/>
          <w:sz w:val="24"/>
          <w:szCs w:val="24"/>
        </w:rPr>
        <w:t>合同</w:t>
      </w:r>
      <w:r>
        <w:rPr>
          <w:rFonts w:hint="eastAsia" w:ascii="宋体" w:hAnsi="宋体"/>
          <w:b/>
          <w:sz w:val="24"/>
          <w:szCs w:val="24"/>
        </w:rPr>
        <w:t>效力及其他</w:t>
      </w:r>
    </w:p>
    <w:p>
      <w:pPr>
        <w:pStyle w:val="8"/>
        <w:tabs>
          <w:tab w:val="left" w:pos="8222"/>
          <w:tab w:val="left" w:pos="8312"/>
        </w:tabs>
        <w:spacing w:line="360" w:lineRule="auto"/>
        <w:ind w:right="-50" w:rightChars="-24" w:firstLine="480" w:firstLineChars="200"/>
        <w:rPr>
          <w:sz w:val="24"/>
        </w:rPr>
      </w:pPr>
      <w:r>
        <w:rPr>
          <w:sz w:val="24"/>
        </w:rPr>
        <w:t xml:space="preserve">11.1 </w:t>
      </w:r>
      <w:r>
        <w:rPr>
          <w:rFonts w:hAnsi="宋体"/>
          <w:sz w:val="24"/>
        </w:rPr>
        <w:t>合同履行期间，双方与合同有关的来往传真、电话、会议纪要等，均为合同的组成部分，与本合同具有同等法律效力。</w:t>
      </w:r>
    </w:p>
    <w:p>
      <w:pPr>
        <w:pStyle w:val="8"/>
        <w:tabs>
          <w:tab w:val="left" w:pos="8222"/>
          <w:tab w:val="left" w:pos="8312"/>
        </w:tabs>
        <w:spacing w:line="360" w:lineRule="auto"/>
        <w:ind w:right="-50" w:rightChars="-24" w:firstLine="480" w:firstLineChars="200"/>
        <w:rPr>
          <w:sz w:val="24"/>
        </w:rPr>
      </w:pPr>
      <w:r>
        <w:rPr>
          <w:sz w:val="24"/>
        </w:rPr>
        <w:t xml:space="preserve">11.2 </w:t>
      </w:r>
      <w:r>
        <w:rPr>
          <w:rFonts w:hAnsi="宋体"/>
          <w:sz w:val="24"/>
        </w:rPr>
        <w:t>如需修改或者补充合同内容，应经甲乙双方协商，签订补充协议，经双方签字、盖章认可，与本合同具有同等效力。</w:t>
      </w:r>
    </w:p>
    <w:p>
      <w:pPr>
        <w:pStyle w:val="8"/>
        <w:tabs>
          <w:tab w:val="left" w:pos="8222"/>
          <w:tab w:val="left" w:pos="8312"/>
        </w:tabs>
        <w:spacing w:line="360" w:lineRule="auto"/>
        <w:ind w:right="-50" w:rightChars="-24" w:firstLine="480" w:firstLineChars="200"/>
        <w:rPr>
          <w:rFonts w:ascii="宋体" w:hAnsi="宋体"/>
          <w:kern w:val="0"/>
          <w:sz w:val="24"/>
        </w:rPr>
      </w:pPr>
      <w:r>
        <w:rPr>
          <w:sz w:val="24"/>
        </w:rPr>
        <w:t>11.3</w:t>
      </w:r>
      <w:r>
        <w:rPr>
          <w:rFonts w:hAnsi="宋体"/>
          <w:kern w:val="0"/>
          <w:sz w:val="24"/>
        </w:rPr>
        <w:t>乙</w:t>
      </w:r>
      <w:r>
        <w:rPr>
          <w:rFonts w:ascii="宋体" w:hAnsi="宋体"/>
          <w:kern w:val="0"/>
          <w:sz w:val="24"/>
        </w:rPr>
        <w:t>方在任何情况下都不得向甲方经办人提供任何形式的回扣，一经发现，甲方可立即全面终止合同，同时提请有关部门追究</w:t>
      </w:r>
      <w:r>
        <w:rPr>
          <w:rFonts w:hint="eastAsia" w:ascii="宋体" w:hAnsi="宋体"/>
          <w:kern w:val="0"/>
          <w:sz w:val="24"/>
        </w:rPr>
        <w:t>相</w:t>
      </w:r>
      <w:r>
        <w:rPr>
          <w:rFonts w:ascii="宋体" w:hAnsi="宋体"/>
          <w:kern w:val="0"/>
          <w:sz w:val="24"/>
        </w:rPr>
        <w:t>关当事人的责任。</w:t>
      </w:r>
    </w:p>
    <w:p>
      <w:pPr>
        <w:tabs>
          <w:tab w:val="left" w:pos="8222"/>
          <w:tab w:val="left" w:pos="8312"/>
        </w:tabs>
        <w:spacing w:line="360" w:lineRule="auto"/>
        <w:ind w:right="-50" w:rightChars="-24" w:firstLine="480" w:firstLineChars="200"/>
        <w:rPr>
          <w:sz w:val="24"/>
        </w:rPr>
      </w:pPr>
      <w:r>
        <w:rPr>
          <w:sz w:val="24"/>
        </w:rPr>
        <w:t>1</w:t>
      </w:r>
      <w:r>
        <w:rPr>
          <w:rFonts w:hint="eastAsia"/>
          <w:sz w:val="24"/>
        </w:rPr>
        <w:t>1</w:t>
      </w:r>
      <w:r>
        <w:rPr>
          <w:sz w:val="24"/>
        </w:rPr>
        <w:t>.</w:t>
      </w:r>
      <w:r>
        <w:rPr>
          <w:rFonts w:hint="eastAsia"/>
          <w:sz w:val="24"/>
        </w:rPr>
        <w:t>4 合同附件及补充协议是合同组成部分，具有与本合同同等的法律效力。如附件与本文不一致，以本文为准；如补充协议与本文不一致，以补充协议为准。</w:t>
      </w:r>
    </w:p>
    <w:p>
      <w:pPr>
        <w:widowControl/>
        <w:tabs>
          <w:tab w:val="left" w:pos="8222"/>
          <w:tab w:val="left" w:pos="8312"/>
        </w:tabs>
        <w:spacing w:line="360" w:lineRule="auto"/>
        <w:ind w:right="-50" w:rightChars="-24" w:firstLine="480" w:firstLineChars="200"/>
        <w:jc w:val="left"/>
        <w:rPr>
          <w:kern w:val="0"/>
          <w:sz w:val="24"/>
        </w:rPr>
      </w:pPr>
      <w:r>
        <w:rPr>
          <w:sz w:val="24"/>
        </w:rPr>
        <w:t>1</w:t>
      </w:r>
      <w:r>
        <w:rPr>
          <w:rFonts w:hint="eastAsia"/>
          <w:sz w:val="24"/>
        </w:rPr>
        <w:t>1</w:t>
      </w:r>
      <w:r>
        <w:rPr>
          <w:sz w:val="24"/>
        </w:rPr>
        <w:t>.</w:t>
      </w:r>
      <w:r>
        <w:rPr>
          <w:rFonts w:hint="eastAsia"/>
          <w:sz w:val="24"/>
        </w:rPr>
        <w:t xml:space="preserve">5 </w:t>
      </w:r>
      <w:r>
        <w:rPr>
          <w:sz w:val="24"/>
        </w:rPr>
        <w:t>本合同自双方签字盖章之日起生效，本合同一式</w:t>
      </w:r>
      <w:r>
        <w:rPr>
          <w:sz w:val="24"/>
          <w:u w:val="single"/>
        </w:rPr>
        <w:t xml:space="preserve">          </w:t>
      </w:r>
      <w:r>
        <w:rPr>
          <w:sz w:val="24"/>
        </w:rPr>
        <w:t>份，双方各执</w:t>
      </w:r>
      <w:r>
        <w:rPr>
          <w:sz w:val="24"/>
          <w:u w:val="single"/>
        </w:rPr>
        <w:t xml:space="preserve">         </w:t>
      </w:r>
      <w:r>
        <w:rPr>
          <w:sz w:val="24"/>
        </w:rPr>
        <w:t>份。</w:t>
      </w:r>
    </w:p>
    <w:p>
      <w:pPr>
        <w:spacing w:line="360" w:lineRule="auto"/>
        <w:ind w:right="-57"/>
        <w:rPr>
          <w:rFonts w:ascii="宋体" w:hAnsi="宋体" w:eastAsia="宋体"/>
          <w:sz w:val="24"/>
        </w:rPr>
      </w:pPr>
      <w:r>
        <w:rPr>
          <w:rFonts w:hint="eastAsia" w:ascii="宋体" w:hAnsi="宋体" w:eastAsia="宋体"/>
          <w:sz w:val="24"/>
        </w:rPr>
        <w:t>（以下无正文）</w:t>
      </w:r>
    </w:p>
    <w:p>
      <w:pPr>
        <w:spacing w:after="312" w:afterLines="100" w:line="360" w:lineRule="auto"/>
        <w:ind w:right="-57"/>
        <w:rPr>
          <w:rFonts w:hint="eastAsia" w:ascii="宋体" w:hAnsi="宋体" w:eastAsia="宋体"/>
          <w:sz w:val="24"/>
        </w:rPr>
      </w:pPr>
    </w:p>
    <w:p>
      <w:pPr>
        <w:spacing w:after="312" w:afterLines="100" w:line="360" w:lineRule="auto"/>
        <w:ind w:right="-57"/>
        <w:rPr>
          <w:rFonts w:hint="eastAsia" w:ascii="宋体" w:hAnsi="宋体" w:eastAsia="宋体"/>
          <w:sz w:val="24"/>
        </w:rPr>
      </w:pPr>
    </w:p>
    <w:p>
      <w:pPr>
        <w:spacing w:after="312" w:afterLines="100" w:line="360" w:lineRule="auto"/>
        <w:ind w:right="-57"/>
        <w:rPr>
          <w:rFonts w:hint="eastAsia" w:ascii="宋体" w:hAnsi="宋体" w:eastAsia="宋体"/>
          <w:sz w:val="24"/>
        </w:rPr>
      </w:pPr>
    </w:p>
    <w:p>
      <w:pPr>
        <w:spacing w:after="312" w:afterLines="100" w:line="360" w:lineRule="auto"/>
        <w:ind w:right="-57"/>
        <w:rPr>
          <w:rFonts w:hint="eastAsia" w:ascii="宋体" w:hAnsi="宋体" w:eastAsia="宋体"/>
          <w:sz w:val="24"/>
        </w:rPr>
      </w:pPr>
    </w:p>
    <w:p>
      <w:pPr>
        <w:spacing w:after="312" w:afterLines="100" w:line="360" w:lineRule="auto"/>
        <w:ind w:right="-57"/>
        <w:rPr>
          <w:rFonts w:hint="eastAsia" w:ascii="宋体" w:hAnsi="宋体" w:eastAsia="宋体"/>
          <w:sz w:val="24"/>
        </w:rPr>
      </w:pPr>
    </w:p>
    <w:p>
      <w:pPr>
        <w:spacing w:after="312" w:afterLines="100" w:line="360" w:lineRule="auto"/>
        <w:ind w:right="-57"/>
        <w:rPr>
          <w:rFonts w:hint="eastAsia" w:ascii="宋体" w:hAnsi="宋体" w:eastAsia="宋体"/>
          <w:sz w:val="24"/>
        </w:rPr>
      </w:pPr>
    </w:p>
    <w:p>
      <w:pPr>
        <w:spacing w:after="312" w:afterLines="100" w:line="360" w:lineRule="auto"/>
        <w:ind w:right="-57"/>
        <w:rPr>
          <w:rFonts w:hint="eastAsia" w:ascii="宋体" w:hAnsi="宋体" w:eastAsia="宋体"/>
          <w:sz w:val="24"/>
        </w:rPr>
      </w:pPr>
    </w:p>
    <w:p>
      <w:pPr>
        <w:spacing w:after="312" w:afterLines="100" w:line="360" w:lineRule="auto"/>
        <w:ind w:right="-57"/>
        <w:rPr>
          <w:rFonts w:hint="eastAsia" w:ascii="宋体" w:hAnsi="宋体" w:eastAsia="宋体"/>
          <w:sz w:val="24"/>
        </w:rPr>
      </w:pPr>
    </w:p>
    <w:p>
      <w:pPr>
        <w:spacing w:after="312" w:afterLines="100" w:line="360" w:lineRule="auto"/>
        <w:ind w:right="-57"/>
        <w:rPr>
          <w:rFonts w:hint="eastAsia" w:ascii="宋体" w:hAnsi="宋体" w:eastAsia="宋体"/>
          <w:sz w:val="24"/>
        </w:rPr>
      </w:pPr>
    </w:p>
    <w:p>
      <w:pPr>
        <w:spacing w:after="312" w:afterLines="100" w:line="360" w:lineRule="auto"/>
        <w:ind w:right="-57"/>
        <w:rPr>
          <w:rFonts w:hint="eastAsia" w:ascii="宋体" w:hAnsi="宋体" w:eastAsia="宋体"/>
          <w:sz w:val="24"/>
        </w:rPr>
      </w:pPr>
    </w:p>
    <w:p>
      <w:pPr>
        <w:spacing w:after="312" w:afterLines="100" w:line="360" w:lineRule="auto"/>
        <w:ind w:right="-57"/>
        <w:rPr>
          <w:rFonts w:hint="eastAsia" w:ascii="宋体" w:hAnsi="宋体" w:eastAsia="宋体"/>
          <w:sz w:val="24"/>
        </w:rPr>
      </w:pPr>
    </w:p>
    <w:p>
      <w:pPr>
        <w:spacing w:after="312" w:afterLines="100" w:line="360" w:lineRule="auto"/>
        <w:ind w:right="-57"/>
        <w:rPr>
          <w:rFonts w:hint="eastAsia" w:ascii="宋体" w:hAnsi="宋体" w:eastAsia="宋体"/>
          <w:sz w:val="24"/>
        </w:rPr>
      </w:pPr>
    </w:p>
    <w:p>
      <w:pPr>
        <w:spacing w:after="312" w:afterLines="100" w:line="360" w:lineRule="auto"/>
        <w:ind w:right="-57"/>
        <w:rPr>
          <w:rFonts w:hint="eastAsia" w:ascii="宋体" w:hAnsi="宋体" w:eastAsia="宋体"/>
          <w:sz w:val="24"/>
        </w:rPr>
      </w:pPr>
    </w:p>
    <w:p>
      <w:pPr>
        <w:spacing w:after="312" w:afterLines="100" w:line="360" w:lineRule="auto"/>
        <w:ind w:right="-57"/>
        <w:rPr>
          <w:rFonts w:ascii="宋体" w:hAnsi="宋体" w:eastAsia="宋体"/>
          <w:sz w:val="24"/>
        </w:rPr>
      </w:pPr>
      <w:bookmarkStart w:id="0" w:name="_GoBack"/>
      <w:bookmarkEnd w:id="0"/>
      <w:r>
        <w:rPr>
          <w:rFonts w:hint="eastAsia" w:ascii="宋体" w:hAnsi="宋体" w:eastAsia="宋体"/>
          <w:sz w:val="24"/>
        </w:rPr>
        <w:t xml:space="preserve"> (本页为签字页)</w:t>
      </w:r>
    </w:p>
    <w:tbl>
      <w:tblPr>
        <w:tblStyle w:val="14"/>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rPr>
          <w:trHeight w:val="729" w:hRule="atLeast"/>
        </w:trPr>
        <w:tc>
          <w:tcPr>
            <w:tcW w:w="4153" w:type="dxa"/>
            <w:vAlign w:val="center"/>
          </w:tcPr>
          <w:p>
            <w:pPr>
              <w:tabs>
                <w:tab w:val="left" w:pos="3060"/>
              </w:tabs>
              <w:spacing w:before="100" w:beforeAutospacing="1" w:after="100" w:afterAutospacing="1" w:line="360" w:lineRule="auto"/>
              <w:rPr>
                <w:sz w:val="24"/>
              </w:rPr>
            </w:pPr>
            <w:r>
              <w:rPr>
                <w:rFonts w:hAnsi="宋体"/>
                <w:sz w:val="24"/>
              </w:rPr>
              <w:t>委托单位（法人公章）</w:t>
            </w:r>
          </w:p>
        </w:tc>
        <w:tc>
          <w:tcPr>
            <w:tcW w:w="4153" w:type="dxa"/>
            <w:vAlign w:val="center"/>
          </w:tcPr>
          <w:p>
            <w:pPr>
              <w:tabs>
                <w:tab w:val="left" w:pos="3060"/>
              </w:tabs>
              <w:spacing w:before="100" w:beforeAutospacing="1" w:after="100" w:afterAutospacing="1" w:line="360" w:lineRule="auto"/>
              <w:rPr>
                <w:sz w:val="24"/>
              </w:rPr>
            </w:pPr>
            <w:r>
              <w:rPr>
                <w:rFonts w:hAnsi="宋体"/>
                <w:sz w:val="24"/>
              </w:rPr>
              <w:t>检测单位（法人公章）</w:t>
            </w:r>
          </w:p>
        </w:tc>
      </w:tr>
      <w:tr>
        <w:tblPrEx>
          <w:tblLayout w:type="fixed"/>
          <w:tblCellMar>
            <w:top w:w="0" w:type="dxa"/>
            <w:left w:w="108" w:type="dxa"/>
            <w:bottom w:w="0" w:type="dxa"/>
            <w:right w:w="108" w:type="dxa"/>
          </w:tblCellMar>
        </w:tblPrEx>
        <w:trPr>
          <w:trHeight w:val="2719" w:hRule="atLeast"/>
        </w:trPr>
        <w:tc>
          <w:tcPr>
            <w:tcW w:w="4153" w:type="dxa"/>
          </w:tcPr>
          <w:p>
            <w:pPr>
              <w:tabs>
                <w:tab w:val="left" w:pos="3060"/>
              </w:tabs>
              <w:spacing w:before="100" w:beforeAutospacing="1" w:after="100" w:afterAutospacing="1" w:line="360" w:lineRule="auto"/>
              <w:rPr>
                <w:sz w:val="24"/>
              </w:rPr>
            </w:pPr>
            <w:r>
              <w:rPr>
                <w:rFonts w:hAnsi="宋体"/>
                <w:sz w:val="24"/>
              </w:rPr>
              <w:t>住所地：</w:t>
            </w:r>
          </w:p>
          <w:p>
            <w:pPr>
              <w:tabs>
                <w:tab w:val="left" w:pos="3060"/>
              </w:tabs>
              <w:spacing w:before="100" w:beforeAutospacing="1" w:after="100" w:afterAutospacing="1" w:line="360" w:lineRule="auto"/>
              <w:rPr>
                <w:sz w:val="24"/>
              </w:rPr>
            </w:pPr>
            <w:r>
              <w:rPr>
                <w:rFonts w:hAnsi="宋体"/>
                <w:sz w:val="24"/>
              </w:rPr>
              <w:t>法人代表：</w:t>
            </w:r>
          </w:p>
          <w:p>
            <w:pPr>
              <w:tabs>
                <w:tab w:val="left" w:pos="3060"/>
              </w:tabs>
              <w:spacing w:before="100" w:beforeAutospacing="1" w:after="100" w:afterAutospacing="1" w:line="360" w:lineRule="auto"/>
              <w:rPr>
                <w:sz w:val="24"/>
              </w:rPr>
            </w:pPr>
            <w:r>
              <w:rPr>
                <w:rFonts w:hAnsi="宋体"/>
                <w:sz w:val="24"/>
              </w:rPr>
              <w:t>授权代表：</w:t>
            </w:r>
          </w:p>
          <w:p>
            <w:pPr>
              <w:tabs>
                <w:tab w:val="left" w:pos="3060"/>
              </w:tabs>
              <w:spacing w:before="100" w:beforeAutospacing="1" w:after="100" w:afterAutospacing="1" w:line="360" w:lineRule="auto"/>
              <w:rPr>
                <w:sz w:val="24"/>
              </w:rPr>
            </w:pPr>
            <w:r>
              <w:rPr>
                <w:rFonts w:hAnsi="宋体"/>
                <w:sz w:val="24"/>
              </w:rPr>
              <w:t>电话：</w:t>
            </w:r>
          </w:p>
          <w:p>
            <w:pPr>
              <w:tabs>
                <w:tab w:val="left" w:pos="3060"/>
              </w:tabs>
              <w:spacing w:before="100" w:beforeAutospacing="1" w:after="100" w:afterAutospacing="1" w:line="360" w:lineRule="auto"/>
              <w:rPr>
                <w:sz w:val="24"/>
              </w:rPr>
            </w:pPr>
            <w:r>
              <w:rPr>
                <w:rFonts w:hAnsi="宋体"/>
                <w:sz w:val="24"/>
              </w:rPr>
              <w:t>开户行：</w:t>
            </w:r>
          </w:p>
          <w:p>
            <w:pPr>
              <w:tabs>
                <w:tab w:val="left" w:pos="3060"/>
              </w:tabs>
              <w:spacing w:before="100" w:beforeAutospacing="1" w:after="100" w:afterAutospacing="1" w:line="360" w:lineRule="auto"/>
              <w:rPr>
                <w:sz w:val="24"/>
              </w:rPr>
            </w:pPr>
            <w:r>
              <w:rPr>
                <w:rFonts w:hAnsi="宋体"/>
                <w:sz w:val="24"/>
              </w:rPr>
              <w:t>账号：</w:t>
            </w:r>
          </w:p>
          <w:p>
            <w:pPr>
              <w:tabs>
                <w:tab w:val="left" w:pos="3060"/>
              </w:tabs>
              <w:spacing w:before="100" w:beforeAutospacing="1" w:after="100" w:afterAutospacing="1" w:line="360" w:lineRule="auto"/>
              <w:rPr>
                <w:sz w:val="24"/>
              </w:rPr>
            </w:pPr>
            <w:r>
              <w:rPr>
                <w:rFonts w:hAnsi="宋体"/>
                <w:sz w:val="24"/>
              </w:rPr>
              <w:t>税号：</w:t>
            </w:r>
          </w:p>
          <w:p>
            <w:pPr>
              <w:tabs>
                <w:tab w:val="left" w:pos="3060"/>
              </w:tabs>
              <w:spacing w:before="100" w:beforeAutospacing="1" w:after="100" w:afterAutospacing="1" w:line="360" w:lineRule="auto"/>
              <w:rPr>
                <w:sz w:val="24"/>
              </w:rPr>
            </w:pPr>
            <w:r>
              <w:rPr>
                <w:rFonts w:hAnsi="宋体"/>
                <w:sz w:val="24"/>
              </w:rPr>
              <w:t>日期：</w:t>
            </w:r>
            <w:r>
              <w:rPr>
                <w:sz w:val="24"/>
              </w:rPr>
              <w:t xml:space="preserve">     </w:t>
            </w:r>
            <w:r>
              <w:rPr>
                <w:rFonts w:hAnsi="宋体"/>
                <w:sz w:val="24"/>
              </w:rPr>
              <w:t>年</w:t>
            </w:r>
            <w:r>
              <w:rPr>
                <w:sz w:val="24"/>
              </w:rPr>
              <w:t xml:space="preserve">     </w:t>
            </w:r>
            <w:r>
              <w:rPr>
                <w:rFonts w:hAnsi="宋体"/>
                <w:sz w:val="24"/>
              </w:rPr>
              <w:t>月</w:t>
            </w:r>
            <w:r>
              <w:rPr>
                <w:sz w:val="24"/>
              </w:rPr>
              <w:t xml:space="preserve">    </w:t>
            </w:r>
            <w:r>
              <w:rPr>
                <w:rFonts w:hAnsi="宋体"/>
                <w:sz w:val="24"/>
              </w:rPr>
              <w:t>日</w:t>
            </w:r>
          </w:p>
        </w:tc>
        <w:tc>
          <w:tcPr>
            <w:tcW w:w="4153" w:type="dxa"/>
          </w:tcPr>
          <w:p>
            <w:pPr>
              <w:tabs>
                <w:tab w:val="left" w:pos="3060"/>
              </w:tabs>
              <w:spacing w:before="100" w:beforeAutospacing="1" w:after="100" w:afterAutospacing="1" w:line="360" w:lineRule="auto"/>
              <w:rPr>
                <w:sz w:val="24"/>
              </w:rPr>
            </w:pPr>
            <w:r>
              <w:rPr>
                <w:rFonts w:hAnsi="宋体"/>
                <w:sz w:val="24"/>
              </w:rPr>
              <w:t>住所地：</w:t>
            </w:r>
          </w:p>
          <w:p>
            <w:pPr>
              <w:tabs>
                <w:tab w:val="left" w:pos="3060"/>
              </w:tabs>
              <w:spacing w:before="100" w:beforeAutospacing="1" w:after="100" w:afterAutospacing="1" w:line="360" w:lineRule="auto"/>
              <w:rPr>
                <w:sz w:val="24"/>
              </w:rPr>
            </w:pPr>
            <w:r>
              <w:rPr>
                <w:rFonts w:hAnsi="宋体"/>
                <w:sz w:val="24"/>
              </w:rPr>
              <w:t>法人代表：</w:t>
            </w:r>
          </w:p>
          <w:p>
            <w:pPr>
              <w:tabs>
                <w:tab w:val="left" w:pos="3060"/>
              </w:tabs>
              <w:spacing w:before="100" w:beforeAutospacing="1" w:after="100" w:afterAutospacing="1" w:line="360" w:lineRule="auto"/>
              <w:rPr>
                <w:sz w:val="24"/>
              </w:rPr>
            </w:pPr>
            <w:r>
              <w:rPr>
                <w:rFonts w:hAnsi="宋体"/>
                <w:sz w:val="24"/>
              </w:rPr>
              <w:t>授权代表：</w:t>
            </w:r>
          </w:p>
          <w:p>
            <w:pPr>
              <w:tabs>
                <w:tab w:val="left" w:pos="3060"/>
              </w:tabs>
              <w:spacing w:before="100" w:beforeAutospacing="1" w:after="100" w:afterAutospacing="1" w:line="360" w:lineRule="auto"/>
              <w:rPr>
                <w:sz w:val="24"/>
              </w:rPr>
            </w:pPr>
            <w:r>
              <w:rPr>
                <w:rFonts w:hAnsi="宋体"/>
                <w:sz w:val="24"/>
              </w:rPr>
              <w:t>电话：</w:t>
            </w:r>
          </w:p>
          <w:p>
            <w:pPr>
              <w:tabs>
                <w:tab w:val="left" w:pos="3060"/>
              </w:tabs>
              <w:spacing w:before="100" w:beforeAutospacing="1" w:after="100" w:afterAutospacing="1" w:line="360" w:lineRule="auto"/>
              <w:rPr>
                <w:sz w:val="24"/>
              </w:rPr>
            </w:pPr>
            <w:r>
              <w:rPr>
                <w:rFonts w:hAnsi="宋体"/>
                <w:sz w:val="24"/>
              </w:rPr>
              <w:t>开户行：</w:t>
            </w:r>
          </w:p>
          <w:p>
            <w:pPr>
              <w:tabs>
                <w:tab w:val="left" w:pos="3060"/>
              </w:tabs>
              <w:spacing w:before="100" w:beforeAutospacing="1" w:after="100" w:afterAutospacing="1" w:line="360" w:lineRule="auto"/>
              <w:rPr>
                <w:sz w:val="24"/>
              </w:rPr>
            </w:pPr>
            <w:r>
              <w:rPr>
                <w:sz w:val="24"/>
              </w:rPr>
              <w:t>账号：</w:t>
            </w:r>
          </w:p>
          <w:p>
            <w:pPr>
              <w:tabs>
                <w:tab w:val="left" w:pos="3060"/>
              </w:tabs>
              <w:spacing w:before="100" w:beforeAutospacing="1" w:after="100" w:afterAutospacing="1" w:line="360" w:lineRule="auto"/>
              <w:rPr>
                <w:sz w:val="24"/>
              </w:rPr>
            </w:pPr>
            <w:r>
              <w:rPr>
                <w:sz w:val="24"/>
              </w:rPr>
              <w:t>税号：</w:t>
            </w:r>
          </w:p>
          <w:p>
            <w:pPr>
              <w:tabs>
                <w:tab w:val="left" w:pos="3060"/>
              </w:tabs>
              <w:spacing w:before="100" w:beforeAutospacing="1" w:after="100" w:afterAutospacing="1" w:line="360" w:lineRule="auto"/>
              <w:rPr>
                <w:sz w:val="24"/>
              </w:rPr>
            </w:pPr>
            <w:r>
              <w:rPr>
                <w:sz w:val="24"/>
              </w:rPr>
              <w:t>日期：     年     月    日</w:t>
            </w:r>
          </w:p>
        </w:tc>
      </w:tr>
    </w:tbl>
    <w:p>
      <w:pPr>
        <w:spacing w:after="156" w:afterLines="50" w:line="360" w:lineRule="auto"/>
        <w:ind w:firstLine="559" w:firstLineChars="233"/>
        <w:rPr>
          <w:rFonts w:eastAsia="宋体"/>
          <w:sz w:val="24"/>
        </w:rPr>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仿宋_GB2312">
    <w:altName w:val="汉仪仿宋KW"/>
    <w:panose1 w:val="00000000000000000000"/>
    <w:charset w:val="86"/>
    <w:family w:val="auto"/>
    <w:pitch w:val="default"/>
    <w:sig w:usb0="00000000" w:usb1="00000000" w:usb2="0000001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华文楷体">
    <w:altName w:val="汉仪楷体KW"/>
    <w:panose1 w:val="02010600040101010101"/>
    <w:charset w:val="86"/>
    <w:family w:val="auto"/>
    <w:pitch w:val="default"/>
    <w:sig w:usb0="00000000" w:usb1="00000000" w:usb2="00000010" w:usb3="00000000" w:csb0="0004009F" w:csb1="00000000"/>
  </w:font>
  <w:font w:name="汉仪中等线KW">
    <w:panose1 w:val="01010104010101010101"/>
    <w:charset w:val="86"/>
    <w:family w:val="auto"/>
    <w:pitch w:val="default"/>
    <w:sig w:usb0="800002BF" w:usb1="004F7CFA" w:usb2="00000000" w:usb3="00000000" w:csb0="00040001" w:csb1="00000000"/>
  </w:font>
  <w:font w:name="汉仪楷体KW">
    <w:panose1 w:val="00020600040101010101"/>
    <w:charset w:val="86"/>
    <w:family w:val="auto"/>
    <w:pitch w:val="default"/>
    <w:sig w:usb0="A00002BF" w:usb1="18EF7CFA" w:usb2="00000016" w:usb3="00000000" w:csb0="00040000"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b/>
        <w:u w:val="singl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8"/>
      </w:rPr>
    </w:pPr>
    <w:r>
      <w:rPr>
        <w:rStyle w:val="18"/>
      </w:rPr>
      <w:fldChar w:fldCharType="begin"/>
    </w:r>
    <w:r>
      <w:rPr>
        <w:rStyle w:val="18"/>
      </w:rPr>
      <w:instrText xml:space="preserve">PAGE  </w:instrText>
    </w:r>
    <w:r>
      <w:rPr>
        <w:rStyle w:val="18"/>
      </w:rPr>
      <w:fldChar w:fldCharType="end"/>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spacing w:line="360" w:lineRule="auto"/>
      <w:rPr>
        <w:rFonts w:ascii="Calibri" w:hAnsi="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473BA"/>
    <w:multiLevelType w:val="multilevel"/>
    <w:tmpl w:val="348473BA"/>
    <w:lvl w:ilvl="0" w:tentative="0">
      <w:start w:val="2"/>
      <w:numFmt w:val="decimal"/>
      <w:lvlText w:val="%1"/>
      <w:lvlJc w:val="left"/>
      <w:pPr>
        <w:ind w:left="360" w:hanging="360"/>
      </w:pPr>
      <w:rPr>
        <w:rFonts w:hint="default"/>
        <w:u w:val="none"/>
      </w:rPr>
    </w:lvl>
    <w:lvl w:ilvl="1" w:tentative="0">
      <w:start w:val="1"/>
      <w:numFmt w:val="decimal"/>
      <w:lvlText w:val="%1.%2"/>
      <w:lvlJc w:val="left"/>
      <w:pPr>
        <w:ind w:left="840" w:hanging="360"/>
      </w:pPr>
      <w:rPr>
        <w:rFonts w:hint="default"/>
        <w:u w:val="none"/>
      </w:rPr>
    </w:lvl>
    <w:lvl w:ilvl="2" w:tentative="0">
      <w:start w:val="1"/>
      <w:numFmt w:val="decimal"/>
      <w:lvlText w:val="%1.%2.%3"/>
      <w:lvlJc w:val="left"/>
      <w:pPr>
        <w:ind w:left="1680" w:hanging="720"/>
      </w:pPr>
      <w:rPr>
        <w:rFonts w:hint="default"/>
        <w:u w:val="none"/>
      </w:rPr>
    </w:lvl>
    <w:lvl w:ilvl="3" w:tentative="0">
      <w:start w:val="1"/>
      <w:numFmt w:val="decimal"/>
      <w:lvlText w:val="%1.%2.%3.%4"/>
      <w:lvlJc w:val="left"/>
      <w:pPr>
        <w:ind w:left="2160" w:hanging="720"/>
      </w:pPr>
      <w:rPr>
        <w:rFonts w:hint="default"/>
        <w:u w:val="none"/>
      </w:rPr>
    </w:lvl>
    <w:lvl w:ilvl="4" w:tentative="0">
      <w:start w:val="1"/>
      <w:numFmt w:val="decimal"/>
      <w:lvlText w:val="%1.%2.%3.%4.%5"/>
      <w:lvlJc w:val="left"/>
      <w:pPr>
        <w:ind w:left="3000" w:hanging="1080"/>
      </w:pPr>
      <w:rPr>
        <w:rFonts w:hint="default"/>
        <w:u w:val="none"/>
      </w:rPr>
    </w:lvl>
    <w:lvl w:ilvl="5" w:tentative="0">
      <w:start w:val="1"/>
      <w:numFmt w:val="decimal"/>
      <w:lvlText w:val="%1.%2.%3.%4.%5.%6"/>
      <w:lvlJc w:val="left"/>
      <w:pPr>
        <w:ind w:left="3480" w:hanging="1080"/>
      </w:pPr>
      <w:rPr>
        <w:rFonts w:hint="default"/>
        <w:u w:val="none"/>
      </w:rPr>
    </w:lvl>
    <w:lvl w:ilvl="6" w:tentative="0">
      <w:start w:val="1"/>
      <w:numFmt w:val="decimal"/>
      <w:lvlText w:val="%1.%2.%3.%4.%5.%6.%7"/>
      <w:lvlJc w:val="left"/>
      <w:pPr>
        <w:ind w:left="4320" w:hanging="1440"/>
      </w:pPr>
      <w:rPr>
        <w:rFonts w:hint="default"/>
        <w:u w:val="none"/>
      </w:rPr>
    </w:lvl>
    <w:lvl w:ilvl="7" w:tentative="0">
      <w:start w:val="1"/>
      <w:numFmt w:val="decimal"/>
      <w:lvlText w:val="%1.%2.%3.%4.%5.%6.%7.%8"/>
      <w:lvlJc w:val="left"/>
      <w:pPr>
        <w:ind w:left="4800" w:hanging="1440"/>
      </w:pPr>
      <w:rPr>
        <w:rFonts w:hint="default"/>
        <w:u w:val="none"/>
      </w:rPr>
    </w:lvl>
    <w:lvl w:ilvl="8" w:tentative="0">
      <w:start w:val="1"/>
      <w:numFmt w:val="decimal"/>
      <w:lvlText w:val="%1.%2.%3.%4.%5.%6.%7.%8.%9"/>
      <w:lvlJc w:val="left"/>
      <w:pPr>
        <w:ind w:left="5640" w:hanging="1800"/>
      </w:pPr>
      <w:rPr>
        <w:rFonts w:hint="default"/>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359"/>
    <w:rsid w:val="00136701"/>
    <w:rsid w:val="003D723C"/>
    <w:rsid w:val="00490ACB"/>
    <w:rsid w:val="004F0473"/>
    <w:rsid w:val="00550F60"/>
    <w:rsid w:val="00643A43"/>
    <w:rsid w:val="00647663"/>
    <w:rsid w:val="00662B2F"/>
    <w:rsid w:val="0072787D"/>
    <w:rsid w:val="00737201"/>
    <w:rsid w:val="00744B16"/>
    <w:rsid w:val="00904252"/>
    <w:rsid w:val="009C5D16"/>
    <w:rsid w:val="009D1359"/>
    <w:rsid w:val="00A609B4"/>
    <w:rsid w:val="00AA4D4F"/>
    <w:rsid w:val="00D434CC"/>
    <w:rsid w:val="00DD1D91"/>
    <w:rsid w:val="00E51B77"/>
    <w:rsid w:val="00F44A16"/>
    <w:rsid w:val="FBEFFE2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1"/>
    <w:qFormat/>
    <w:uiPriority w:val="0"/>
    <w:pPr>
      <w:keepNext/>
      <w:keepLines/>
      <w:spacing w:before="260" w:after="260" w:line="416" w:lineRule="atLeast"/>
      <w:outlineLvl w:val="1"/>
    </w:pPr>
    <w:rPr>
      <w:rFonts w:ascii="Arial" w:hAnsi="Arial" w:eastAsia="黑体" w:cs="Times New Roman"/>
      <w:b/>
      <w:bCs/>
      <w:sz w:val="32"/>
      <w:szCs w:val="32"/>
    </w:rPr>
  </w:style>
  <w:style w:type="paragraph" w:styleId="3">
    <w:name w:val="heading 3"/>
    <w:basedOn w:val="1"/>
    <w:next w:val="1"/>
    <w:link w:val="33"/>
    <w:unhideWhenUsed/>
    <w:qFormat/>
    <w:uiPriority w:val="0"/>
    <w:pPr>
      <w:keepNext/>
      <w:keepLines/>
      <w:spacing w:before="260" w:after="260" w:line="416" w:lineRule="auto"/>
      <w:outlineLvl w:val="2"/>
    </w:pPr>
    <w:rPr>
      <w:b/>
      <w:bCs/>
      <w:sz w:val="32"/>
      <w:szCs w:val="32"/>
    </w:rPr>
  </w:style>
  <w:style w:type="character" w:default="1" w:styleId="16">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link w:val="25"/>
    <w:uiPriority w:val="0"/>
    <w:pPr>
      <w:jc w:val="left"/>
    </w:pPr>
  </w:style>
  <w:style w:type="paragraph" w:styleId="5">
    <w:name w:val="Body Text Indent"/>
    <w:basedOn w:val="1"/>
    <w:link w:val="24"/>
    <w:uiPriority w:val="0"/>
    <w:pPr>
      <w:ind w:left="525"/>
    </w:pPr>
    <w:rPr>
      <w:rFonts w:ascii="Times New Roman" w:hAnsi="Times New Roman" w:eastAsia="仿宋_GB2312" w:cs="Times New Roman"/>
      <w:sz w:val="28"/>
      <w:szCs w:val="20"/>
    </w:rPr>
  </w:style>
  <w:style w:type="paragraph" w:styleId="6">
    <w:name w:val="Plain Text"/>
    <w:basedOn w:val="1"/>
    <w:link w:val="30"/>
    <w:uiPriority w:val="0"/>
    <w:rPr>
      <w:rFonts w:ascii="宋体" w:hAnsi="Courier New"/>
      <w:sz w:val="24"/>
      <w:szCs w:val="24"/>
    </w:rPr>
  </w:style>
  <w:style w:type="paragraph" w:styleId="7">
    <w:name w:val="Date"/>
    <w:basedOn w:val="1"/>
    <w:next w:val="1"/>
    <w:link w:val="36"/>
    <w:uiPriority w:val="0"/>
    <w:pPr>
      <w:ind w:left="100" w:leftChars="2500"/>
    </w:pPr>
    <w:rPr>
      <w:rFonts w:ascii="Calibri" w:hAnsi="Calibri" w:eastAsia="宋体" w:cs="Times New Roman"/>
    </w:rPr>
  </w:style>
  <w:style w:type="paragraph" w:styleId="8">
    <w:name w:val="Body Text Indent 2"/>
    <w:basedOn w:val="1"/>
    <w:link w:val="28"/>
    <w:uiPriority w:val="0"/>
    <w:pPr>
      <w:spacing w:after="120" w:line="480" w:lineRule="auto"/>
      <w:ind w:left="420" w:leftChars="200"/>
    </w:pPr>
    <w:rPr>
      <w:rFonts w:ascii="Times New Roman" w:hAnsi="Times New Roman" w:eastAsia="宋体" w:cs="Times New Roman"/>
      <w:szCs w:val="20"/>
    </w:rPr>
  </w:style>
  <w:style w:type="paragraph" w:styleId="9">
    <w:name w:val="footer"/>
    <w:basedOn w:val="1"/>
    <w:link w:val="22"/>
    <w:uiPriority w:val="0"/>
    <w:pPr>
      <w:tabs>
        <w:tab w:val="center" w:pos="4153"/>
        <w:tab w:val="right" w:pos="8306"/>
      </w:tabs>
      <w:snapToGrid w:val="0"/>
      <w:jc w:val="left"/>
    </w:pPr>
    <w:rPr>
      <w:rFonts w:ascii="Times New Roman" w:hAnsi="Times New Roman" w:eastAsia="宋体" w:cs="Times New Roman"/>
      <w:sz w:val="18"/>
      <w:szCs w:val="18"/>
    </w:rPr>
  </w:style>
  <w:style w:type="paragraph" w:styleId="10">
    <w:name w:val="header"/>
    <w:basedOn w:val="1"/>
    <w:link w:val="23"/>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11">
    <w:name w:val="footnote text"/>
    <w:basedOn w:val="1"/>
    <w:link w:val="34"/>
    <w:uiPriority w:val="0"/>
    <w:pPr>
      <w:snapToGrid w:val="0"/>
      <w:jc w:val="left"/>
    </w:pPr>
    <w:rPr>
      <w:rFonts w:ascii="Times New Roman" w:hAnsi="Times New Roman" w:eastAsia="宋体" w:cs="Times New Roman"/>
      <w:sz w:val="18"/>
      <w:szCs w:val="18"/>
    </w:rPr>
  </w:style>
  <w:style w:type="paragraph" w:styleId="1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13">
    <w:name w:val="Title"/>
    <w:basedOn w:val="1"/>
    <w:next w:val="1"/>
    <w:link w:val="29"/>
    <w:qFormat/>
    <w:uiPriority w:val="0"/>
    <w:pPr>
      <w:spacing w:before="240" w:after="60"/>
      <w:jc w:val="center"/>
      <w:outlineLvl w:val="0"/>
    </w:pPr>
    <w:rPr>
      <w:rFonts w:ascii="Cambria" w:hAnsi="Cambria" w:eastAsia="宋体" w:cs="Times New Roman"/>
      <w:b/>
      <w:bCs/>
      <w:sz w:val="32"/>
      <w:szCs w:val="32"/>
    </w:rPr>
  </w:style>
  <w:style w:type="table" w:styleId="15">
    <w:name w:val="Table Grid"/>
    <w:basedOn w:val="14"/>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7">
    <w:name w:val="Strong"/>
    <w:basedOn w:val="16"/>
    <w:qFormat/>
    <w:uiPriority w:val="22"/>
    <w:rPr>
      <w:b/>
      <w:bCs/>
    </w:rPr>
  </w:style>
  <w:style w:type="character" w:styleId="18">
    <w:name w:val="page number"/>
    <w:basedOn w:val="16"/>
    <w:uiPriority w:val="0"/>
  </w:style>
  <w:style w:type="character" w:styleId="19">
    <w:name w:val="Hyperlink"/>
    <w:uiPriority w:val="0"/>
    <w:rPr>
      <w:color w:val="0000FF"/>
      <w:u w:val="single"/>
    </w:rPr>
  </w:style>
  <w:style w:type="character" w:styleId="20">
    <w:name w:val="footnote reference"/>
    <w:uiPriority w:val="0"/>
    <w:rPr>
      <w:vertAlign w:val="superscript"/>
    </w:rPr>
  </w:style>
  <w:style w:type="character" w:customStyle="1" w:styleId="21">
    <w:name w:val="标题 2 字符"/>
    <w:basedOn w:val="16"/>
    <w:link w:val="2"/>
    <w:uiPriority w:val="0"/>
    <w:rPr>
      <w:rFonts w:ascii="Arial" w:hAnsi="Arial" w:eastAsia="黑体" w:cs="Times New Roman"/>
      <w:b/>
      <w:bCs/>
      <w:sz w:val="32"/>
      <w:szCs w:val="32"/>
    </w:rPr>
  </w:style>
  <w:style w:type="character" w:customStyle="1" w:styleId="22">
    <w:name w:val="页脚 字符"/>
    <w:basedOn w:val="16"/>
    <w:link w:val="9"/>
    <w:uiPriority w:val="0"/>
    <w:rPr>
      <w:rFonts w:ascii="Times New Roman" w:hAnsi="Times New Roman" w:eastAsia="宋体" w:cs="Times New Roman"/>
      <w:sz w:val="18"/>
      <w:szCs w:val="18"/>
    </w:rPr>
  </w:style>
  <w:style w:type="character" w:customStyle="1" w:styleId="23">
    <w:name w:val="页眉 字符"/>
    <w:basedOn w:val="16"/>
    <w:link w:val="10"/>
    <w:uiPriority w:val="99"/>
    <w:rPr>
      <w:rFonts w:ascii="Times New Roman" w:hAnsi="Times New Roman" w:eastAsia="宋体" w:cs="Times New Roman"/>
      <w:sz w:val="18"/>
      <w:szCs w:val="18"/>
    </w:rPr>
  </w:style>
  <w:style w:type="character" w:customStyle="1" w:styleId="24">
    <w:name w:val="正文文本缩进 字符"/>
    <w:basedOn w:val="16"/>
    <w:link w:val="5"/>
    <w:uiPriority w:val="0"/>
    <w:rPr>
      <w:rFonts w:ascii="Times New Roman" w:hAnsi="Times New Roman" w:eastAsia="仿宋_GB2312" w:cs="Times New Roman"/>
      <w:sz w:val="28"/>
      <w:szCs w:val="20"/>
    </w:rPr>
  </w:style>
  <w:style w:type="character" w:customStyle="1" w:styleId="25">
    <w:name w:val="批注文字 字符"/>
    <w:link w:val="4"/>
    <w:uiPriority w:val="0"/>
  </w:style>
  <w:style w:type="character" w:customStyle="1" w:styleId="26">
    <w:name w:val="批注文字 字符1"/>
    <w:basedOn w:val="16"/>
    <w:semiHidden/>
    <w:uiPriority w:val="99"/>
  </w:style>
  <w:style w:type="character" w:customStyle="1" w:styleId="27">
    <w:name w:val="批注文字 Char1"/>
    <w:uiPriority w:val="0"/>
    <w:rPr>
      <w:kern w:val="2"/>
      <w:sz w:val="21"/>
    </w:rPr>
  </w:style>
  <w:style w:type="character" w:customStyle="1" w:styleId="28">
    <w:name w:val="正文文本缩进 2 字符"/>
    <w:basedOn w:val="16"/>
    <w:link w:val="8"/>
    <w:uiPriority w:val="0"/>
    <w:rPr>
      <w:rFonts w:ascii="Times New Roman" w:hAnsi="Times New Roman" w:eastAsia="宋体" w:cs="Times New Roman"/>
      <w:szCs w:val="20"/>
    </w:rPr>
  </w:style>
  <w:style w:type="character" w:customStyle="1" w:styleId="29">
    <w:name w:val="标题 字符"/>
    <w:basedOn w:val="16"/>
    <w:link w:val="13"/>
    <w:uiPriority w:val="0"/>
    <w:rPr>
      <w:rFonts w:ascii="Cambria" w:hAnsi="Cambria" w:eastAsia="宋体" w:cs="Times New Roman"/>
      <w:b/>
      <w:bCs/>
      <w:sz w:val="32"/>
      <w:szCs w:val="32"/>
    </w:rPr>
  </w:style>
  <w:style w:type="character" w:customStyle="1" w:styleId="30">
    <w:name w:val="纯文本 字符"/>
    <w:link w:val="6"/>
    <w:uiPriority w:val="0"/>
    <w:rPr>
      <w:rFonts w:ascii="宋体" w:hAnsi="Courier New"/>
      <w:sz w:val="24"/>
      <w:szCs w:val="24"/>
    </w:rPr>
  </w:style>
  <w:style w:type="character" w:customStyle="1" w:styleId="31">
    <w:name w:val="纯文本 字符1"/>
    <w:basedOn w:val="16"/>
    <w:semiHidden/>
    <w:uiPriority w:val="99"/>
    <w:rPr>
      <w:rFonts w:hAnsi="Courier New" w:cs="Courier New" w:asciiTheme="minorEastAsia"/>
    </w:rPr>
  </w:style>
  <w:style w:type="character" w:customStyle="1" w:styleId="32">
    <w:name w:val="纯文本 Char1"/>
    <w:uiPriority w:val="0"/>
    <w:rPr>
      <w:rFonts w:ascii="宋体" w:hAnsi="Courier New" w:cs="Courier New"/>
      <w:kern w:val="2"/>
      <w:sz w:val="21"/>
      <w:szCs w:val="21"/>
    </w:rPr>
  </w:style>
  <w:style w:type="character" w:customStyle="1" w:styleId="33">
    <w:name w:val="标题 3 字符"/>
    <w:basedOn w:val="16"/>
    <w:link w:val="3"/>
    <w:uiPriority w:val="0"/>
    <w:rPr>
      <w:b/>
      <w:bCs/>
      <w:sz w:val="32"/>
      <w:szCs w:val="32"/>
    </w:rPr>
  </w:style>
  <w:style w:type="character" w:customStyle="1" w:styleId="34">
    <w:name w:val="脚注文本 字符"/>
    <w:basedOn w:val="16"/>
    <w:link w:val="11"/>
    <w:uiPriority w:val="0"/>
    <w:rPr>
      <w:rFonts w:ascii="Times New Roman" w:hAnsi="Times New Roman" w:eastAsia="宋体" w:cs="Times New Roman"/>
      <w:sz w:val="18"/>
      <w:szCs w:val="18"/>
    </w:rPr>
  </w:style>
  <w:style w:type="character" w:customStyle="1" w:styleId="35">
    <w:name w:val="页眉 字符1"/>
    <w:uiPriority w:val="0"/>
    <w:rPr>
      <w:sz w:val="18"/>
      <w:szCs w:val="18"/>
    </w:rPr>
  </w:style>
  <w:style w:type="character" w:customStyle="1" w:styleId="36">
    <w:name w:val="日期 字符"/>
    <w:basedOn w:val="16"/>
    <w:link w:val="7"/>
    <w:uiPriority w:val="0"/>
    <w:rPr>
      <w:rFonts w:ascii="Calibri" w:hAnsi="Calibri" w:eastAsia="宋体" w:cs="Times New Roman"/>
    </w:rPr>
  </w:style>
  <w:style w:type="paragraph" w:customStyle="1" w:styleId="37">
    <w:name w:val="中等深浅网格 21"/>
    <w:qFormat/>
    <w:uiPriority w:val="0"/>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568</Words>
  <Characters>3242</Characters>
  <Lines>27</Lines>
  <Paragraphs>7</Paragraphs>
  <TotalTime>0</TotalTime>
  <ScaleCrop>false</ScaleCrop>
  <LinksUpToDate>false</LinksUpToDate>
  <CharactersWithSpaces>3803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2019-03-16T16:44:00Z</dcterms:created>
  <dc:creator>雯 张</dc:creator>
  <cp:lastModifiedBy>雯 张</cp:lastModifiedBy>
  <dcterms:modified xsi:type="dcterms:W3CDTF">2020-05-27T19:46:43Z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