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bookmarkStart w:id="11" w:name="_GoBack"/>
      <w:r>
        <w:rPr>
          <w:rFonts w:hint="eastAsia" w:ascii="宋体" w:hAnsi="宋体" w:eastAsia="宋体" w:cs="宋体"/>
        </w:rPr>
        <w:t>橱柜订购安装合同</w:t>
      </w:r>
    </w:p>
    <w:p>
      <w:pPr>
        <w:shd w:val="clear" w:color="auto" w:fill="FFFFFF"/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合同编号：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甲方（经销商）：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乙方（订购方）：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hd w:val="clear" w:color="auto" w:fill="FFFFFF"/>
        <w:spacing w:before="312" w:beforeLines="100"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根据《中华人民共和国民法典》的有关规定，经双方协商一致达成协议如下：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1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第一条</w:t>
      </w:r>
      <w:bookmarkEnd w:id="0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甲方设计人员上门测量尺寸前，乙方需付定金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元，此款可抵充货款。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2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第二条</w:t>
      </w:r>
      <w:bookmarkEnd w:id="1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甲方在测量尺寸后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天内提供设计图（如需出具效果图的，由双方协商）。乙方根据甲方出具的设计图纸完成厨房基础工程（即天花、墙地砖、水电气布置）后，通知甲方复测并修改图纸。经甲乙双方签字确认的图纸为最后的设计图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第三条</w:t>
      </w:r>
      <w:bookmarkStart w:id="2" w:name="3"/>
      <w:bookmarkEnd w:id="2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图纸确认后不得随意更改。如有一方需对已确定的设计图进行较大修改，必须征得另一方的同意并经双方签字确认，按实际情况增减费用，安装时间相应顺延。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第四条</w:t>
      </w:r>
      <w:bookmarkStart w:id="3" w:name="4"/>
      <w:bookmarkEnd w:id="3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付款方式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甲乙双方签字确认后，可选择下列第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种方式付款：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日付清全部货款，计人民币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元整，最后根据尺寸（见附件：材料结算清单）据实结算。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2、乙方与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日向甲方预付款的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元整。</w:t>
      </w:r>
    </w:p>
    <w:p>
      <w:pPr>
        <w:shd w:val="clear" w:color="auto" w:fill="FFFFFF"/>
        <w:wordWrap w:val="0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待甲方送货上门，乙方验收货物后，向甲方支付货款的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元整；最后安装完工后，乙方按照双方签字确认的设计图进行验收，验收合格后，即付清货款的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%余额，计人民币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元，大写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元整（根据尺寸据实结算＜见附件：材料结算清单＞）。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3、其他方式：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第五条</w:t>
      </w:r>
      <w:bookmarkStart w:id="4" w:name="5"/>
      <w:bookmarkEnd w:id="4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交货期限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甲方应于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日前交货，甲方送货安装必须提前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日通知乙方。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第六条</w:t>
      </w:r>
      <w:bookmarkStart w:id="5" w:name="6"/>
      <w:bookmarkEnd w:id="5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送货、安装及质量保证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甲方承担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（地区）的运输费用、搬运费用，但乙方所属物业管理部门收费由乙方承担。甲方保证所提供的产品质量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年内包修，终生维护（收取材料费）。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第七条</w:t>
      </w:r>
      <w:bookmarkStart w:id="6" w:name="7"/>
      <w:bookmarkEnd w:id="6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双方责任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甲方责任：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1、乙方支付定金后，甲方没有在约定时间内提供设计图，甲方应向乙方双倍退还定金。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2、甲方应严格根据双方确定的设计图进行加工制造，如因甲方原因导致成品与合同约定不符的，责任由甲方承担。承担方式：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3、甲方延迟交货的，每延期一天，应按货款总值的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%向乙方支付逾期交货的违约金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元。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乙方责任：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1、乙方应该自行规范完成厨房基础工程（即天花、墙地砖、水电气布置）。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2、如甲方提交设计图后，则不予退还定金。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3、乙方付款后，甲方即开始生产，如乙方提出退货要求，则所付款不退，作为原材料的损耗。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4、乙方逾期付款，每延期一天应按货款总额的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%承担违约金。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第八条</w:t>
      </w:r>
      <w:bookmarkStart w:id="7" w:name="8"/>
      <w:bookmarkEnd w:id="7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甲、乙双方如确因不可抗力的原因，不能履行或需延期履行本合同的，应及时通知对方，并说明不能履行或需延期履行的原因。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第九条</w:t>
      </w:r>
      <w:bookmarkStart w:id="8" w:name="9"/>
      <w:bookmarkEnd w:id="8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本合同在执行中如发生争议，甲、乙双方应协商解决，协商不成时，可按下列第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种方式解决（只能选择一种）：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1、提交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仲裁委员会仲裁；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2、依法向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人民法院起诉。</w:t>
      </w:r>
    </w:p>
    <w:p>
      <w:pPr>
        <w:shd w:val="clear" w:color="auto" w:fill="FFFFFF"/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第十条</w:t>
      </w:r>
      <w:bookmarkStart w:id="9" w:name="10"/>
      <w:bookmarkEnd w:id="9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本合同在执行期间，如有未尽事宜，由双方协商，另订附则于本合同之内，所有附则在法律上均与本合同有同等效力。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第十一条</w:t>
      </w:r>
      <w:bookmarkStart w:id="10" w:name="11"/>
      <w:bookmarkEnd w:id="10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本合同壹式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份，由甲、乙双方各执壹份，副本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份。</w:t>
      </w:r>
    </w:p>
    <w:p>
      <w:pPr>
        <w:shd w:val="clear" w:color="auto" w:fill="FFFFFF"/>
        <w:spacing w:after="312" w:afterLines="100"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（以下无正文，为合同签署页）</w:t>
      </w:r>
    </w:p>
    <w:tbl>
      <w:tblPr>
        <w:tblStyle w:val="14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负责人：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（签字）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联系人：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签订时间：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</w:tr>
    </w:tbl>
    <w:p>
      <w:pP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hd w:val="clear" w:color="auto" w:fill="FFFFFF"/>
        <w:spacing w:before="312" w:beforeLines="100"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附件：材料结算清单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627"/>
        <w:gridCol w:w="1802"/>
        <w:gridCol w:w="883"/>
        <w:gridCol w:w="883"/>
        <w:gridCol w:w="883"/>
        <w:gridCol w:w="883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橱柜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型号、材质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颜色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台面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异型柜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侧板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灯板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顶板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眉线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包管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180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3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</w:rPr>
      </w:pP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511"/>
        <w:gridCol w:w="24"/>
        <w:gridCol w:w="2070"/>
        <w:gridCol w:w="24"/>
        <w:gridCol w:w="818"/>
        <w:gridCol w:w="25"/>
        <w:gridCol w:w="823"/>
        <w:gridCol w:w="25"/>
        <w:gridCol w:w="753"/>
        <w:gridCol w:w="25"/>
        <w:gridCol w:w="888"/>
        <w:gridCol w:w="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配件</w:t>
            </w: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水槽</w:t>
            </w:r>
          </w:p>
        </w:tc>
        <w:tc>
          <w:tcPr>
            <w:tcW w:w="2094" w:type="dxa"/>
            <w:gridSpan w:val="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拉篮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垃圾桶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米桶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转盘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拉手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铰链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调味架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轨道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2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913" w:type="dxa"/>
            <w:gridSpan w:val="2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35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209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3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48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778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7840" w:type="dxa"/>
            <w:gridSpan w:val="12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© 北大法宝：(www.pkulaw.com)专业提供法律信息、法学知识和法律软件领域各类解决方案。北大法宝为您提供丰富的参考资料，正式引用法规条文时请与标准文本核对。 </w:t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欢迎查看所有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产品和服务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。法宝快讯：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"http://www.pkulaw.com/Help/more-service-guide.html"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如何快速找到您需要的检索结果？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"http://www.pkulaw.com/Help/special-function.html"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法宝V6有何新特色？</w:t>
      </w:r>
      <w:r>
        <w:rPr>
          <w:rStyle w:val="18"/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2"/>
        <w:shd w:val="clear" w:color="auto" w:fill="F2FBFF"/>
        <w:spacing w:before="0" w:beforeAutospacing="0" w:after="0" w:afterAutospacing="0" w:line="360" w:lineRule="auto"/>
        <w:ind w:firstLine="480" w:firstLineChars="200"/>
        <w:jc w:val="both"/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vanish/>
          <w:color w:val="000000" w:themeColor="text1"/>
          <w14:textFill>
            <w14:solidFill>
              <w14:schemeClr w14:val="tx1"/>
            </w14:solidFill>
          </w14:textFill>
        </w:rPr>
        <w:t>微信扫码 手机阅读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bookmarkEnd w:id="11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15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52"/>
    <w:rsid w:val="00013607"/>
    <w:rsid w:val="00122E16"/>
    <w:rsid w:val="0022769C"/>
    <w:rsid w:val="002C7C75"/>
    <w:rsid w:val="00326730"/>
    <w:rsid w:val="004A6134"/>
    <w:rsid w:val="004C5B24"/>
    <w:rsid w:val="00562A42"/>
    <w:rsid w:val="005A4426"/>
    <w:rsid w:val="006451EA"/>
    <w:rsid w:val="00702D1A"/>
    <w:rsid w:val="00723F69"/>
    <w:rsid w:val="007A014A"/>
    <w:rsid w:val="00832986"/>
    <w:rsid w:val="008723C7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367CB"/>
    <w:rsid w:val="00DD700F"/>
    <w:rsid w:val="00E67252"/>
    <w:rsid w:val="00EA5CE7"/>
    <w:rsid w:val="00EB529E"/>
    <w:rsid w:val="00EC0054"/>
    <w:rsid w:val="00EC11D2"/>
    <w:rsid w:val="00FE3BBE"/>
    <w:rsid w:val="CEE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5"/>
    <w:unhideWhenUsed/>
    <w:qFormat/>
    <w:uiPriority w:val="0"/>
    <w:pPr>
      <w:keepNext/>
      <w:keepLines/>
      <w:spacing w:after="149" w:line="259" w:lineRule="auto"/>
      <w:ind w:right="2498"/>
      <w:jc w:val="right"/>
      <w:outlineLvl w:val="0"/>
    </w:pPr>
    <w:rPr>
      <w:rFonts w:ascii="微软雅黑" w:hAnsi="微软雅黑" w:eastAsia="微软雅黑" w:cs="微软雅黑"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2"/>
    <w:uiPriority w:val="0"/>
    <w:pPr>
      <w:jc w:val="center"/>
    </w:pPr>
    <w:rPr>
      <w:rFonts w:ascii="Times New Roman" w:hAnsi="Times New Roman" w:eastAsia="宋体" w:cs="Times New Roman"/>
      <w:sz w:val="28"/>
      <w:szCs w:val="24"/>
    </w:rPr>
  </w:style>
  <w:style w:type="paragraph" w:styleId="6">
    <w:name w:val="Body Text Indent"/>
    <w:basedOn w:val="1"/>
    <w:link w:val="24"/>
    <w:uiPriority w:val="0"/>
    <w:pPr>
      <w:spacing w:beforeLines="50" w:line="360" w:lineRule="atLeast"/>
      <w:ind w:firstLine="480" w:firstLineChars="200"/>
    </w:pPr>
    <w:rPr>
      <w:rFonts w:hint="eastAsia" w:ascii="华文楷体" w:hAnsi="华文楷体" w:eastAsia="华文楷体" w:cs="Times New Roman"/>
      <w:sz w:val="24"/>
      <w:szCs w:val="24"/>
    </w:rPr>
  </w:style>
  <w:style w:type="paragraph" w:styleId="7">
    <w:name w:val="Plain Text"/>
    <w:basedOn w:val="1"/>
    <w:link w:val="23"/>
    <w:uiPriority w:val="0"/>
    <w:rPr>
      <w:rFonts w:ascii="宋体" w:hAnsi="Courier New" w:eastAsia="宋体" w:cs="Courier New"/>
      <w:szCs w:val="21"/>
    </w:rPr>
  </w:style>
  <w:style w:type="paragraph" w:styleId="8">
    <w:name w:val="Body Text Indent 2"/>
    <w:basedOn w:val="1"/>
    <w:link w:val="32"/>
    <w:uiPriority w:val="0"/>
    <w:pPr>
      <w:spacing w:line="360" w:lineRule="auto"/>
      <w:ind w:firstLine="210"/>
      <w:jc w:val="center"/>
    </w:pPr>
    <w:rPr>
      <w:rFonts w:ascii="宋体" w:hAnsi="Times New Roman" w:eastAsia="宋体" w:cs="Times New Roman"/>
      <w:b/>
      <w:color w:val="000000"/>
      <w:sz w:val="84"/>
      <w:szCs w:val="20"/>
    </w:rPr>
  </w:style>
  <w:style w:type="paragraph" w:styleId="9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1">
    <w:name w:val="Body Text Indent 3"/>
    <w:basedOn w:val="1"/>
    <w:link w:val="31"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table" w:styleId="14">
    <w:name w:val="Table Grid"/>
    <w:basedOn w:val="13"/>
    <w:uiPriority w:val="0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basedOn w:val="15"/>
    <w:semiHidden/>
    <w:unhideWhenUsed/>
    <w:uiPriority w:val="99"/>
    <w:rPr>
      <w:color w:val="333333"/>
      <w:u w:val="none"/>
    </w:rPr>
  </w:style>
  <w:style w:type="character" w:customStyle="1" w:styleId="19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页脚 字符"/>
    <w:basedOn w:val="15"/>
    <w:link w:val="9"/>
    <w:uiPriority w:val="0"/>
    <w:rPr>
      <w:sz w:val="18"/>
      <w:szCs w:val="18"/>
    </w:rPr>
  </w:style>
  <w:style w:type="character" w:customStyle="1" w:styleId="22">
    <w:name w:val="正文文本 字符"/>
    <w:basedOn w:val="15"/>
    <w:link w:val="5"/>
    <w:semiHidden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23">
    <w:name w:val="纯文本 字符"/>
    <w:basedOn w:val="15"/>
    <w:link w:val="7"/>
    <w:semiHidden/>
    <w:uiPriority w:val="0"/>
    <w:rPr>
      <w:rFonts w:ascii="宋体" w:hAnsi="Courier New" w:eastAsia="宋体" w:cs="Courier New"/>
      <w:szCs w:val="21"/>
    </w:rPr>
  </w:style>
  <w:style w:type="character" w:customStyle="1" w:styleId="24">
    <w:name w:val="正文文本缩进 字符"/>
    <w:basedOn w:val="15"/>
    <w:link w:val="6"/>
    <w:uiPriority w:val="0"/>
    <w:rPr>
      <w:rFonts w:ascii="华文楷体" w:hAnsi="华文楷体" w:eastAsia="华文楷体" w:cs="Times New Roman"/>
      <w:sz w:val="24"/>
      <w:szCs w:val="24"/>
    </w:rPr>
  </w:style>
  <w:style w:type="character" w:customStyle="1" w:styleId="25">
    <w:name w:val="标题 1 字符"/>
    <w:basedOn w:val="15"/>
    <w:link w:val="2"/>
    <w:uiPriority w:val="9"/>
    <w:rPr>
      <w:rFonts w:ascii="微软雅黑" w:hAnsi="微软雅黑" w:eastAsia="微软雅黑" w:cs="微软雅黑"/>
      <w:color w:val="000000"/>
      <w:sz w:val="36"/>
    </w:rPr>
  </w:style>
  <w:style w:type="paragraph" w:styleId="26">
    <w:name w:val="List Paragraph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Calibri" w:cs="Calibri"/>
      <w:color w:val="000000"/>
      <w:sz w:val="22"/>
    </w:rPr>
  </w:style>
  <w:style w:type="paragraph" w:customStyle="1" w:styleId="27">
    <w:name w:val="largefont style3"/>
    <w:basedOn w:val="1"/>
    <w:qFormat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28">
    <w:name w:val="largefont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29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30">
    <w:name w:val="页眉 字符"/>
    <w:basedOn w:val="15"/>
    <w:link w:val="1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正文文本缩进 3 字符"/>
    <w:basedOn w:val="15"/>
    <w:link w:val="1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32">
    <w:name w:val="正文文本缩进 2 字符"/>
    <w:basedOn w:val="15"/>
    <w:link w:val="8"/>
    <w:uiPriority w:val="0"/>
    <w:rPr>
      <w:rFonts w:ascii="宋体" w:hAnsi="Times New Roman" w:eastAsia="宋体" w:cs="Times New Roman"/>
      <w:b/>
      <w:color w:val="000000"/>
      <w:sz w:val="84"/>
      <w:szCs w:val="20"/>
    </w:rPr>
  </w:style>
  <w:style w:type="character" w:customStyle="1" w:styleId="33">
    <w:name w:val="ask-titl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360</Words>
  <Characters>2054</Characters>
  <Lines>17</Lines>
  <Paragraphs>4</Paragraphs>
  <TotalTime>0</TotalTime>
  <ScaleCrop>false</ScaleCrop>
  <LinksUpToDate>false</LinksUpToDate>
  <CharactersWithSpaces>2410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2019-03-22T18:44:00Z</dcterms:created>
  <dc:creator>雯 张</dc:creator>
  <cp:lastModifiedBy>雯 张</cp:lastModifiedBy>
  <dcterms:modified xsi:type="dcterms:W3CDTF">2020-05-27T15:31:09Z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