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F9" w:rsidRPr="00AB2E94" w:rsidRDefault="00430FF9" w:rsidP="00430FF9">
      <w:pPr>
        <w:pStyle w:val="a3"/>
      </w:pPr>
      <w:r w:rsidRPr="00335385">
        <w:t>回购合同</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 xml:space="preserve">甲方（出租人）： </w:t>
      </w:r>
      <w:r w:rsidRPr="004C115F">
        <w:rPr>
          <w:rFonts w:asciiTheme="minorEastAsia" w:hAnsiTheme="minorEastAsia" w:cs="华文宋体"/>
          <w:b/>
          <w:color w:val="000000"/>
          <w:szCs w:val="24"/>
          <w:u w:val="single"/>
        </w:rPr>
        <w:t>               </w:t>
      </w:r>
      <w:r w:rsidRPr="004C115F">
        <w:rPr>
          <w:rFonts w:asciiTheme="minorEastAsia" w:hAnsiTheme="minorEastAsia" w:cs="华文宋体"/>
          <w:b/>
          <w:color w:val="000000"/>
          <w:szCs w:val="24"/>
        </w:rPr>
        <w:t>融资租赁有限公司</w:t>
      </w:r>
      <w:bookmarkStart w:id="0" w:name="_GoBack"/>
      <w:bookmarkEnd w:id="0"/>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hint="eastAsia"/>
          <w:color w:val="000000"/>
          <w:szCs w:val="24"/>
        </w:rPr>
        <w:t>住所</w:t>
      </w:r>
      <w:r w:rsidRPr="004C115F">
        <w:rPr>
          <w:rFonts w:asciiTheme="minorEastAsia" w:hAnsiTheme="minorEastAsia" w:cs="华文宋体"/>
          <w:color w:val="000000"/>
          <w:szCs w:val="24"/>
        </w:rPr>
        <w:t>：</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联系电话：</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传真：</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邮政编码：</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乙方（承租人）：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hint="eastAsia"/>
          <w:color w:val="000000"/>
          <w:szCs w:val="24"/>
        </w:rPr>
        <w:t>住所</w:t>
      </w:r>
      <w:r w:rsidRPr="004C115F">
        <w:rPr>
          <w:rFonts w:asciiTheme="minorEastAsia" w:hAnsiTheme="minorEastAsia" w:cs="华文宋体"/>
          <w:color w:val="000000"/>
          <w:szCs w:val="24"/>
        </w:rPr>
        <w:t>：</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联系电话：</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传真：</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邮政编码：</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丙方（回购方）：</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hint="eastAsia"/>
          <w:color w:val="000000"/>
          <w:szCs w:val="24"/>
        </w:rPr>
        <w:t>住所</w:t>
      </w:r>
      <w:r w:rsidRPr="004C115F">
        <w:rPr>
          <w:rFonts w:asciiTheme="minorEastAsia" w:hAnsiTheme="minorEastAsia" w:cs="华文宋体"/>
          <w:color w:val="000000"/>
          <w:szCs w:val="24"/>
        </w:rPr>
        <w:t>：</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联系人：</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联系电话：</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t>传真：</w:t>
      </w:r>
      <w:r w:rsidRPr="004C115F">
        <w:rPr>
          <w:rFonts w:asciiTheme="minorEastAsia" w:hAnsiTheme="minorEastAsia" w:cs="华文宋体"/>
          <w:b/>
          <w:color w:val="000000"/>
          <w:szCs w:val="24"/>
          <w:u w:val="single"/>
        </w:rPr>
        <w:t>                      </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u w:val="single"/>
        </w:rPr>
      </w:pPr>
      <w:r w:rsidRPr="004C115F">
        <w:rPr>
          <w:rFonts w:asciiTheme="minorEastAsia" w:hAnsiTheme="minorEastAsia" w:cs="华文宋体"/>
          <w:color w:val="000000"/>
          <w:szCs w:val="24"/>
        </w:rPr>
        <w:lastRenderedPageBreak/>
        <w:t>邮政编码：</w:t>
      </w:r>
      <w:r w:rsidRPr="004C115F">
        <w:rPr>
          <w:rFonts w:asciiTheme="minorEastAsia" w:hAnsiTheme="minorEastAsia" w:cs="华文宋体"/>
          <w:b/>
          <w:color w:val="000000"/>
          <w:szCs w:val="24"/>
          <w:u w:val="single"/>
        </w:rPr>
        <w:t>                   </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鉴于：</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1、甲乙双方与</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 xml:space="preserve"> (以下简称“设备供应商”)签订了《租赁物买卖合同》（合同编号：</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，以下称《租赁物买卖合同》），甲方按照乙方的要求</w:t>
      </w:r>
      <w:proofErr w:type="gramStart"/>
      <w:r w:rsidRPr="004C115F">
        <w:rPr>
          <w:rFonts w:asciiTheme="minorEastAsia" w:hAnsiTheme="minorEastAsia" w:cs="华文宋体"/>
          <w:color w:val="000000"/>
          <w:szCs w:val="24"/>
        </w:rPr>
        <w:t>向设备</w:t>
      </w:r>
      <w:proofErr w:type="gramEnd"/>
      <w:r w:rsidRPr="004C115F">
        <w:rPr>
          <w:rFonts w:asciiTheme="minorEastAsia" w:hAnsiTheme="minorEastAsia" w:cs="华文宋体"/>
          <w:color w:val="000000"/>
          <w:szCs w:val="24"/>
        </w:rPr>
        <w:t>供应商购买租赁设备；</w:t>
      </w:r>
    </w:p>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2、甲乙双方签订了《融资租赁合同》（合同编号：</w:t>
      </w:r>
      <w:r w:rsidRPr="004C115F">
        <w:rPr>
          <w:rFonts w:asciiTheme="minorEastAsia" w:hAnsiTheme="minorEastAsia" w:cs="华文宋体"/>
          <w:color w:val="000000"/>
          <w:szCs w:val="24"/>
          <w:u w:val="single"/>
        </w:rPr>
        <w:t xml:space="preserve">                </w:t>
      </w:r>
      <w:r w:rsidRPr="004C115F">
        <w:rPr>
          <w:rFonts w:asciiTheme="minorEastAsia" w:hAnsiTheme="minorEastAsia" w:cs="华文宋体"/>
          <w:color w:val="000000"/>
          <w:szCs w:val="24"/>
        </w:rPr>
        <w:t>，以下称《融资租赁合同》），甲方将租赁设备出租给乙方使用，乙方向甲方支付租金。</w:t>
      </w:r>
    </w:p>
    <w:p w:rsidR="00430FF9" w:rsidRPr="004C115F" w:rsidRDefault="00430FF9" w:rsidP="004C115F">
      <w:pPr>
        <w:pStyle w:val="a5"/>
        <w:spacing w:before="0" w:afterLines="50" w:after="156"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在上述合同的基础上，甲乙丙三方依照《中华人民共和国民法典》及相关法律、法规的规定，本着平等互利、诚实信用的原则，经协商一致，达成以下回购合同，以资共同遵守。</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第一条  承诺回购责任</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1.1丙方向甲方做出租赁设备余值回购承诺，具体回购金额随乙方偿付租金余额及设备使用时间长短变动，具体见本合同第三条。</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1.2在甲方依照本合同约定出具《回购通知》的情况下，丙方的回购行为是无条件的，不可撤销的，丙方放弃对甲方行使丙方对乙方、乙方对甲方以及丙方对甲方享有的有关实体及程序的抗辩权。</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1.3乙方连续两期或累计三期未按《融资租赁合同》约定支付租金，丙方即承担租赁设备余值回购义务。</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1.3.1发生上述回购情形时，甲方向丙方发出《回购通知》，明确告知丙方履行回购义务的期限及应支付的设备余值回购款金额。</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1.3.2丙方收到甲方回购通知后，应当在《回购通知》中甲方要求丙方履行回购义务的期限内（即自甲方向丙方发出回购通知之日起</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日内）足额支付回购款。甲方在收到丙方回购款之日起</w:t>
      </w:r>
      <w:r w:rsidRPr="004C115F">
        <w:rPr>
          <w:rFonts w:asciiTheme="minorEastAsia" w:hAnsiTheme="minorEastAsia" w:cs="华文宋体"/>
          <w:color w:val="000000"/>
          <w:szCs w:val="24"/>
          <w:u w:val="single"/>
        </w:rPr>
        <w:t>        </w:t>
      </w:r>
      <w:proofErr w:type="gramStart"/>
      <w:r w:rsidRPr="004C115F">
        <w:rPr>
          <w:rFonts w:asciiTheme="minorEastAsia" w:hAnsiTheme="minorEastAsia" w:cs="华文宋体"/>
          <w:color w:val="000000"/>
          <w:szCs w:val="24"/>
        </w:rPr>
        <w:t>个</w:t>
      </w:r>
      <w:proofErr w:type="gramEnd"/>
      <w:r w:rsidRPr="004C115F">
        <w:rPr>
          <w:rFonts w:asciiTheme="minorEastAsia" w:hAnsiTheme="minorEastAsia" w:cs="华文宋体"/>
          <w:color w:val="000000"/>
          <w:szCs w:val="24"/>
        </w:rPr>
        <w:t>工作日内将回购款的收款收据开具给乙方。</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1.4丙方须向甲方提供丙方的董事会、股东会或有权决议机构关于批准丙方向甲方回购的决议或承诺。</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1.5 如甲方将《融资租赁合同》项下权利转让给第三方，则第三方有权以自己名义行使甲方在本合同中要求丙方履行</w:t>
      </w:r>
      <w:proofErr w:type="gramStart"/>
      <w:r w:rsidRPr="004C115F">
        <w:rPr>
          <w:rFonts w:asciiTheme="minorEastAsia" w:hAnsiTheme="minorEastAsia" w:cs="华文宋体"/>
          <w:color w:val="000000"/>
          <w:szCs w:val="24"/>
        </w:rPr>
        <w:t>支付回购价款</w:t>
      </w:r>
      <w:proofErr w:type="gramEnd"/>
      <w:r w:rsidRPr="004C115F">
        <w:rPr>
          <w:rFonts w:asciiTheme="minorEastAsia" w:hAnsiTheme="minorEastAsia" w:cs="华文宋体"/>
          <w:color w:val="000000"/>
          <w:szCs w:val="24"/>
        </w:rPr>
        <w:t>义务的权利，丙方应按第三方的要求</w:t>
      </w:r>
      <w:proofErr w:type="gramStart"/>
      <w:r w:rsidRPr="004C115F">
        <w:rPr>
          <w:rFonts w:asciiTheme="minorEastAsia" w:hAnsiTheme="minorEastAsia" w:cs="华文宋体"/>
          <w:color w:val="000000"/>
          <w:szCs w:val="24"/>
        </w:rPr>
        <w:t>支付</w:t>
      </w:r>
      <w:proofErr w:type="gramEnd"/>
      <w:r w:rsidRPr="004C115F">
        <w:rPr>
          <w:rFonts w:asciiTheme="minorEastAsia" w:hAnsiTheme="minorEastAsia" w:cs="华文宋体"/>
          <w:color w:val="000000"/>
          <w:szCs w:val="24"/>
        </w:rPr>
        <w:t>回购价款。丙方依据第三方的要求足额支付回购款项后，甲方视为丙方已履行本合同项下的回购义务。甲方应积极向丙方进行租赁标的物所有权的转移并负责办理相关转移手续。</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第二条  租赁设备的取回</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2.1丙方根据《回购通知》的要求按时足额向甲方支付租赁设备余值回购款后，甲方向丙方出具《所有权转让证明书》，将租赁设备转让给丙方，并将设备保险合同受益方变更为丙方；乙方确认并同意丙方在向甲方足额支付租赁设备余值回购款后即取得全部租赁设备的所有权，乙方承诺无条件放弃一切对丙方取得全部租赁设备所有权的实体或程序的抗辩权，亦不得以其已向甲方支付的租金对抗丙方取得全部租赁设备所有权。</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2.1.1如租赁设备已办理抵押，经抵押权人同意后，甲方可将租赁设备转让给丙方。丙方知悉租赁设备抵押的情形并对此完全予以接受。</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2.1.2丙方按照本合同约定将设备余值回购款足额支付给甲方，甲方与抵押权人确认收到回购款后，办理抵押解除手续。</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2.2丙方足额支付租赁设备余值回购款后，丙方有权选择向乙方发出《设备取回通知》，要求乙方协助办理租赁设备取回事宜；丙方亦有权选择要求乙方向丙方偿还丙方支付甲方的租赁设备余值回购款及其他全部款项。</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2.3丙方选择向乙方取回租赁设备的，由乙方全权负责将全部回购设备在收到丙方发出的《设备取回通知》之日起</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日内安全运送至丙方所在地，一切费用由乙方承担，甲方不承担任何义务、责任与费用。</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因乙方原因导致丙方设备无法取回或取回困难的，致使丙方在向乙方发出《设备取回通知》后30日内仍未取回设备的，乙方应按照丙方回购款及其他全部款项的日万分之五向丙方支付违约金。</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2.4丙方选择要求乙方偿还丙方支付甲方的回购款及其他全部款项的，乙方应在丙方支付甲方回购款及其他全部款项后</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日内将丙方支付甲方的全部款项一次性偿还丙方。乙方延期支付的，应按照丙方回购款及其他全部款项的日万分之五向丙方支付违约金。</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2.5乙方应保证租赁设备完好，无毁损、灭失。如租赁设备丢失、毁损、灭失，且出现丙方应当回购的情形时，丙方仍应按照本合同第三条确定的回购金额按时足额向甲方支付回购款，办理设备回购事宜。丙方完成回购后，保险公司理赔的保险金归丙方所有，保险公司没有理赔部分，乙方应负责向丙方赔偿，但</w:t>
      </w:r>
      <w:proofErr w:type="gramStart"/>
      <w:r w:rsidRPr="004C115F">
        <w:rPr>
          <w:rFonts w:asciiTheme="minorEastAsia" w:hAnsiTheme="minorEastAsia" w:cs="华文宋体"/>
          <w:color w:val="000000"/>
          <w:szCs w:val="24"/>
        </w:rPr>
        <w:t>不</w:t>
      </w:r>
      <w:proofErr w:type="gramEnd"/>
      <w:r w:rsidRPr="004C115F">
        <w:rPr>
          <w:rFonts w:asciiTheme="minorEastAsia" w:hAnsiTheme="minorEastAsia" w:cs="华文宋体"/>
          <w:color w:val="000000"/>
          <w:szCs w:val="24"/>
        </w:rPr>
        <w:t>因此免除丙方的回购义务。</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第三条  回购金额标准</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3.1设备余值回购金额应按乙方未履行《融资租赁合同》中所约定义务，致使甲方在回购</w:t>
      </w:r>
      <w:proofErr w:type="gramStart"/>
      <w:r w:rsidRPr="004C115F">
        <w:rPr>
          <w:rFonts w:asciiTheme="minorEastAsia" w:hAnsiTheme="minorEastAsia" w:cs="华文宋体"/>
          <w:color w:val="000000"/>
          <w:szCs w:val="24"/>
        </w:rPr>
        <w:t>时点未</w:t>
      </w:r>
      <w:proofErr w:type="gramEnd"/>
      <w:r w:rsidRPr="004C115F">
        <w:rPr>
          <w:rFonts w:asciiTheme="minorEastAsia" w:hAnsiTheme="minorEastAsia" w:cs="华文宋体"/>
          <w:color w:val="000000"/>
          <w:szCs w:val="24"/>
        </w:rPr>
        <w:t>实现的《融资租赁合同》中约定的权益进行计算。</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3.2具体回购金额=在回购时点《融资租赁合同》项下承租人未付的全部租金总额（包括到期未付租金及未到期的全部租金，以《融资租赁合同》的附件《租金支付表》为准）+违约金+逾期付款违约金+利息+相关费用等（以《融资租赁合同》为准）。</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3.3回</w:t>
      </w:r>
      <w:proofErr w:type="gramStart"/>
      <w:r w:rsidRPr="004C115F">
        <w:rPr>
          <w:rFonts w:asciiTheme="minorEastAsia" w:hAnsiTheme="minorEastAsia" w:cs="华文宋体"/>
          <w:color w:val="000000"/>
          <w:szCs w:val="24"/>
        </w:rPr>
        <w:t>购款每</w:t>
      </w:r>
      <w:proofErr w:type="gramEnd"/>
      <w:r w:rsidRPr="004C115F">
        <w:rPr>
          <w:rFonts w:asciiTheme="minorEastAsia" w:hAnsiTheme="minorEastAsia" w:cs="华文宋体"/>
          <w:color w:val="000000"/>
          <w:szCs w:val="24"/>
        </w:rPr>
        <w:t>延迟支付一日，丙方除支付回购款外还须按未付回购款总额的万分之五向甲方支付违约金。</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第四条  回购设备</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丙方回购的设备以附件《租赁物明细表》为准。</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第五条  违约责任</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本合同生效后，甲、乙、丙三方应本着诚实信用的原则，严格履行本合同约定的各项义务。任何一方当事人不履行本合同约定义务的，或者履行本合同约定义务不符合约定的，视为违约，应赔偿对方的全部损失（包括但不限于租金、回购款、律师代理费、实现债权的费用、诉讼费、鉴定费、评估费等费用）。</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第六条  争议的解决</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甲乙丙三方就本合同的解释和履行发生的任何争议，应通过友好协商解决。通过友好协商未能解决的争议，甲乙丙三方一致同意向甲方所在地的人民法院提起诉讼。</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b/>
          <w:color w:val="000000"/>
          <w:szCs w:val="24"/>
        </w:rPr>
        <w:t>第七条  合同生效</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7.1本合同自甲乙丙</w:t>
      </w:r>
      <w:proofErr w:type="gramStart"/>
      <w:r w:rsidRPr="004C115F">
        <w:rPr>
          <w:rFonts w:asciiTheme="minorEastAsia" w:hAnsiTheme="minorEastAsia" w:cs="华文宋体"/>
          <w:color w:val="000000"/>
          <w:szCs w:val="24"/>
        </w:rPr>
        <w:t>三方法</w:t>
      </w:r>
      <w:proofErr w:type="gramEnd"/>
      <w:r w:rsidRPr="004C115F">
        <w:rPr>
          <w:rFonts w:asciiTheme="minorEastAsia" w:hAnsiTheme="minorEastAsia" w:cs="华文宋体"/>
          <w:color w:val="000000"/>
          <w:szCs w:val="24"/>
        </w:rPr>
        <w:t>定代表人/授权代表人签字或盖章之日起生效。</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7.2本合同的附件均为本合同不可分割的组成部分，与本合同具有同等的法律效力。</w:t>
      </w:r>
    </w:p>
    <w:p w:rsidR="00430FF9" w:rsidRPr="004C115F" w:rsidRDefault="00430FF9" w:rsidP="00712906">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lastRenderedPageBreak/>
        <w:t>7.3本合同壹式陆份，乙方、丙方各执壹份，其余肆份由甲方保管，待办</w:t>
      </w:r>
      <w:proofErr w:type="gramStart"/>
      <w:r w:rsidRPr="004C115F">
        <w:rPr>
          <w:rFonts w:asciiTheme="minorEastAsia" w:hAnsiTheme="minorEastAsia" w:cs="华文宋体"/>
          <w:color w:val="000000"/>
          <w:szCs w:val="24"/>
        </w:rPr>
        <w:t>理相关</w:t>
      </w:r>
      <w:proofErr w:type="gramEnd"/>
      <w:r w:rsidRPr="004C115F">
        <w:rPr>
          <w:rFonts w:asciiTheme="minorEastAsia" w:hAnsiTheme="minorEastAsia" w:cs="华文宋体"/>
          <w:color w:val="000000"/>
          <w:szCs w:val="24"/>
        </w:rPr>
        <w:t>手续时备用。</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b/>
          <w:color w:val="000000"/>
          <w:szCs w:val="24"/>
        </w:rPr>
      </w:pPr>
      <w:r w:rsidRPr="004C115F">
        <w:rPr>
          <w:rFonts w:asciiTheme="minorEastAsia" w:hAnsiTheme="minorEastAsia" w:cs="华文宋体"/>
          <w:color w:val="000000"/>
          <w:szCs w:val="24"/>
        </w:rPr>
        <w:t>（以下为合同签署页）</w:t>
      </w:r>
    </w:p>
    <w:tbl>
      <w:tblPr>
        <w:tblStyle w:val="TableNormal"/>
        <w:tblW w:w="8642" w:type="dxa"/>
        <w:tblInd w:w="5" w:type="dxa"/>
        <w:tblLayout w:type="fixed"/>
        <w:tblLook w:val="04A0" w:firstRow="1" w:lastRow="0" w:firstColumn="1" w:lastColumn="0" w:noHBand="0" w:noVBand="1"/>
      </w:tblPr>
      <w:tblGrid>
        <w:gridCol w:w="2903"/>
        <w:gridCol w:w="2903"/>
        <w:gridCol w:w="2836"/>
      </w:tblGrid>
      <w:tr w:rsidR="00430FF9" w:rsidRPr="00335385" w:rsidTr="004C115F">
        <w:trPr>
          <w:trHeight w:val="1537"/>
        </w:trPr>
        <w:tc>
          <w:tcPr>
            <w:tcW w:w="2903" w:type="dxa"/>
          </w:tcPr>
          <w:p w:rsidR="00430FF9" w:rsidRDefault="00430FF9" w:rsidP="00395E60">
            <w:pPr>
              <w:pStyle w:val="a5"/>
              <w:spacing w:before="0" w:line="360" w:lineRule="auto"/>
              <w:jc w:val="both"/>
              <w:rPr>
                <w:rFonts w:asciiTheme="minorEastAsia" w:hAnsiTheme="minorEastAsia" w:cs="华文宋体"/>
                <w:b/>
                <w:color w:val="000000"/>
                <w:szCs w:val="24"/>
              </w:rPr>
            </w:pPr>
            <w:r w:rsidRPr="004C115F">
              <w:rPr>
                <w:rFonts w:asciiTheme="minorEastAsia" w:hAnsiTheme="minorEastAsia" w:cs="华文宋体"/>
                <w:b/>
                <w:color w:val="000000"/>
                <w:szCs w:val="24"/>
              </w:rPr>
              <w:t>甲方（盖章）：</w:t>
            </w:r>
          </w:p>
          <w:p w:rsidR="00430FF9" w:rsidRPr="004C115F" w:rsidRDefault="00430FF9" w:rsidP="00395E60">
            <w:pPr>
              <w:pStyle w:val="a5"/>
              <w:spacing w:before="0" w:line="360" w:lineRule="auto"/>
              <w:jc w:val="both"/>
              <w:rPr>
                <w:rFonts w:asciiTheme="minorEastAsia" w:hAnsiTheme="minorEastAsia" w:cs="华文宋体"/>
                <w:b/>
                <w:color w:val="000000"/>
                <w:szCs w:val="24"/>
              </w:rPr>
            </w:pPr>
            <w:r w:rsidRPr="004C115F">
              <w:rPr>
                <w:rFonts w:asciiTheme="minorEastAsia" w:hAnsiTheme="minorEastAsia" w:cs="华文宋体"/>
                <w:b/>
                <w:color w:val="000000"/>
                <w:szCs w:val="24"/>
                <w:u w:val="single"/>
              </w:rPr>
              <w:t xml:space="preserve">    </w:t>
            </w:r>
            <w:r w:rsidRPr="004C115F">
              <w:rPr>
                <w:rFonts w:asciiTheme="minorEastAsia" w:hAnsiTheme="minorEastAsia" w:cs="华文宋体"/>
                <w:b/>
                <w:color w:val="000000"/>
                <w:szCs w:val="24"/>
              </w:rPr>
              <w:t>融资租赁有限公司</w:t>
            </w:r>
          </w:p>
        </w:tc>
        <w:tc>
          <w:tcPr>
            <w:tcW w:w="2903" w:type="dxa"/>
          </w:tcPr>
          <w:p w:rsidR="00430FF9" w:rsidRPr="004C115F" w:rsidRDefault="00430FF9" w:rsidP="00395E60">
            <w:pPr>
              <w:pStyle w:val="a5"/>
              <w:spacing w:before="0" w:line="360" w:lineRule="auto"/>
              <w:jc w:val="both"/>
              <w:rPr>
                <w:rFonts w:asciiTheme="minorEastAsia" w:hAnsiTheme="minorEastAsia" w:cs="华文宋体"/>
                <w:b/>
                <w:color w:val="000000"/>
                <w:szCs w:val="24"/>
              </w:rPr>
            </w:pPr>
            <w:r w:rsidRPr="004C115F">
              <w:rPr>
                <w:rFonts w:asciiTheme="minorEastAsia" w:hAnsiTheme="minorEastAsia" w:cs="华文宋体"/>
                <w:b/>
                <w:color w:val="000000"/>
                <w:szCs w:val="24"/>
              </w:rPr>
              <w:t>乙方（盖章）：</w:t>
            </w:r>
          </w:p>
        </w:tc>
        <w:tc>
          <w:tcPr>
            <w:tcW w:w="2836"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b/>
                <w:color w:val="000000"/>
                <w:szCs w:val="24"/>
              </w:rPr>
              <w:t>丙方（盖章）：</w:t>
            </w:r>
          </w:p>
        </w:tc>
      </w:tr>
      <w:tr w:rsidR="00430FF9" w:rsidRPr="00335385" w:rsidTr="004C115F">
        <w:trPr>
          <w:trHeight w:val="2206"/>
        </w:trPr>
        <w:tc>
          <w:tcPr>
            <w:tcW w:w="2903"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法定代表人或授权代表（签字）：</w:t>
            </w:r>
          </w:p>
        </w:tc>
        <w:tc>
          <w:tcPr>
            <w:tcW w:w="2903"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法定代表人或授权代表（签字）：</w:t>
            </w:r>
          </w:p>
        </w:tc>
        <w:tc>
          <w:tcPr>
            <w:tcW w:w="2836" w:type="dxa"/>
          </w:tcPr>
          <w:p w:rsidR="00430FF9" w:rsidRPr="004C115F" w:rsidRDefault="00430FF9" w:rsidP="00395E60">
            <w:pPr>
              <w:pStyle w:val="a5"/>
              <w:spacing w:before="0" w:line="360" w:lineRule="auto"/>
              <w:jc w:val="both"/>
              <w:rPr>
                <w:rFonts w:asciiTheme="minorEastAsia" w:hAnsiTheme="minorEastAsia" w:cs="华文宋体"/>
                <w:color w:val="000000"/>
                <w:szCs w:val="24"/>
              </w:rPr>
            </w:pPr>
            <w:r w:rsidRPr="004C115F">
              <w:rPr>
                <w:rFonts w:asciiTheme="minorEastAsia" w:hAnsiTheme="minorEastAsia" w:cs="华文宋体"/>
                <w:color w:val="000000"/>
                <w:szCs w:val="24"/>
              </w:rPr>
              <w:t>法定代表人或授权代表（签字）：</w:t>
            </w:r>
          </w:p>
        </w:tc>
      </w:tr>
    </w:tbl>
    <w:p w:rsidR="00430FF9" w:rsidRPr="004C115F" w:rsidRDefault="00430FF9" w:rsidP="00712906">
      <w:pPr>
        <w:pStyle w:val="a5"/>
        <w:spacing w:before="0" w:line="360" w:lineRule="auto"/>
        <w:jc w:val="both"/>
        <w:rPr>
          <w:rFonts w:asciiTheme="minorEastAsia" w:hAnsiTheme="minorEastAsia" w:cs="华文宋体"/>
          <w:b/>
          <w:color w:val="000000"/>
          <w:szCs w:val="24"/>
        </w:rPr>
      </w:pPr>
    </w:p>
    <w:p w:rsidR="00430FF9" w:rsidRPr="004C115F" w:rsidRDefault="00430FF9">
      <w:pPr>
        <w:rPr>
          <w:rFonts w:asciiTheme="minorEastAsia" w:hAnsiTheme="minorEastAsia" w:cs="华文宋体"/>
          <w:b/>
          <w:color w:val="000000"/>
          <w:szCs w:val="24"/>
        </w:rPr>
      </w:pPr>
      <w:r w:rsidRPr="004C115F">
        <w:rPr>
          <w:rFonts w:asciiTheme="minorEastAsia" w:hAnsiTheme="minorEastAsia" w:cs="华文宋体"/>
          <w:b/>
          <w:color w:val="000000"/>
          <w:szCs w:val="24"/>
        </w:rPr>
        <w:br w:type="page"/>
      </w:r>
    </w:p>
    <w:p w:rsidR="00430FF9" w:rsidRPr="00335385" w:rsidRDefault="00430FF9" w:rsidP="004C115F">
      <w:pPr>
        <w:pStyle w:val="a5"/>
        <w:spacing w:before="0" w:line="360" w:lineRule="auto"/>
        <w:jc w:val="center"/>
        <w:rPr>
          <w:szCs w:val="24"/>
        </w:rPr>
      </w:pPr>
      <w:r w:rsidRPr="004C115F">
        <w:rPr>
          <w:rFonts w:hint="eastAsia"/>
          <w:b/>
          <w:szCs w:val="24"/>
        </w:rPr>
        <w:lastRenderedPageBreak/>
        <w:t>附件：租赁物明细表</w:t>
      </w:r>
    </w:p>
    <w:p w:rsidR="00430FF9" w:rsidRPr="004C115F" w:rsidRDefault="00430FF9" w:rsidP="004C115F">
      <w:pPr>
        <w:pStyle w:val="a5"/>
        <w:spacing w:before="0" w:afterLines="100" w:after="312"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货币单位：人民币</w:t>
      </w:r>
    </w:p>
    <w:tbl>
      <w:tblPr>
        <w:tblStyle w:val="TableNormal"/>
        <w:tblW w:w="8565" w:type="dxa"/>
        <w:tblInd w:w="0" w:type="dxa"/>
        <w:tblLook w:val="04A0" w:firstRow="1" w:lastRow="0" w:firstColumn="1" w:lastColumn="0" w:noHBand="0" w:noVBand="1"/>
      </w:tblPr>
      <w:tblGrid>
        <w:gridCol w:w="939"/>
        <w:gridCol w:w="2572"/>
        <w:gridCol w:w="2710"/>
        <w:gridCol w:w="972"/>
        <w:gridCol w:w="1372"/>
      </w:tblGrid>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序号</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设备名称及规格型号</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生产厂家</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数量</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712906">
            <w:pPr>
              <w:pStyle w:val="a5"/>
              <w:spacing w:before="0" w:line="360" w:lineRule="auto"/>
              <w:ind w:firstLineChars="200" w:firstLine="482"/>
              <w:jc w:val="both"/>
              <w:rPr>
                <w:rFonts w:asciiTheme="minorEastAsia" w:hAnsiTheme="minorEastAsia" w:cs="华文宋体"/>
                <w:color w:val="000000"/>
                <w:szCs w:val="24"/>
              </w:rPr>
            </w:pPr>
            <w:r w:rsidRPr="004C115F">
              <w:rPr>
                <w:rFonts w:asciiTheme="minorEastAsia" w:hAnsiTheme="minorEastAsia" w:cs="华文宋体"/>
                <w:b/>
                <w:color w:val="000000"/>
                <w:szCs w:val="24"/>
              </w:rPr>
              <w:t>购买单价（万元）</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1</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2</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3</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4</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rsidTr="004C115F">
        <w:trPr>
          <w:trHeight w:val="418"/>
        </w:trPr>
        <w:tc>
          <w:tcPr>
            <w:tcW w:w="81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6</w:t>
            </w:r>
          </w:p>
        </w:tc>
        <w:tc>
          <w:tcPr>
            <w:tcW w:w="271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286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975"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c>
          <w:tcPr>
            <w:tcW w:w="1230" w:type="dxa"/>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ind w:firstLineChars="200" w:firstLine="480"/>
              <w:jc w:val="both"/>
              <w:rPr>
                <w:rFonts w:asciiTheme="minorEastAsia" w:hAnsiTheme="minorEastAsia" w:cs="华文宋体"/>
                <w:color w:val="000000"/>
                <w:szCs w:val="24"/>
              </w:rPr>
            </w:pPr>
            <w:r w:rsidRPr="004C115F">
              <w:rPr>
                <w:rFonts w:asciiTheme="minorEastAsia" w:hAnsiTheme="minorEastAsia" w:cs="华文宋体"/>
                <w:color w:val="000000"/>
                <w:szCs w:val="24"/>
              </w:rPr>
              <w:t> </w:t>
            </w:r>
          </w:p>
        </w:tc>
      </w:tr>
      <w:tr w:rsidR="00430FF9" w:rsidRPr="00335385" w:rsidTr="004C115F">
        <w:trPr>
          <w:trHeight w:val="655"/>
        </w:trPr>
        <w:tc>
          <w:tcPr>
            <w:tcW w:w="8775" w:type="dxa"/>
            <w:gridSpan w:val="5"/>
            <w:tcBorders>
              <w:top w:val="single" w:sz="6" w:space="0" w:color="000000"/>
              <w:left w:val="single" w:sz="6" w:space="0" w:color="000000"/>
              <w:bottom w:val="single" w:sz="6" w:space="0" w:color="000000"/>
              <w:right w:val="single" w:sz="6" w:space="0" w:color="000000"/>
            </w:tcBorders>
          </w:tcPr>
          <w:p w:rsidR="00430FF9" w:rsidRPr="004C115F" w:rsidRDefault="00430FF9" w:rsidP="004C115F">
            <w:pPr>
              <w:pStyle w:val="a5"/>
              <w:spacing w:before="0" w:line="360" w:lineRule="auto"/>
              <w:rPr>
                <w:rFonts w:asciiTheme="minorEastAsia" w:hAnsiTheme="minorEastAsia" w:cs="华文宋体"/>
                <w:color w:val="000000"/>
                <w:szCs w:val="24"/>
              </w:rPr>
            </w:pPr>
            <w:r w:rsidRPr="004C115F">
              <w:rPr>
                <w:rFonts w:asciiTheme="minorEastAsia" w:hAnsiTheme="minorEastAsia" w:cs="华文宋体"/>
                <w:color w:val="000000"/>
                <w:szCs w:val="24"/>
              </w:rPr>
              <w:t>合计总金额：人民币（大写）</w:t>
            </w:r>
            <w:r>
              <w:rPr>
                <w:rFonts w:asciiTheme="minorEastAsia" w:hAnsiTheme="minorEastAsia" w:cs="华文宋体"/>
                <w:color w:val="000000"/>
                <w:szCs w:val="24"/>
                <w:u w:val="single"/>
              </w:rPr>
              <w:t xml:space="preserve">              </w:t>
            </w:r>
            <w:r w:rsidRPr="004C115F">
              <w:rPr>
                <w:rFonts w:asciiTheme="minorEastAsia" w:hAnsiTheme="minorEastAsia" w:cs="华文宋体"/>
                <w:color w:val="000000"/>
                <w:szCs w:val="24"/>
                <w:u w:val="single"/>
              </w:rPr>
              <w:t> </w:t>
            </w:r>
            <w:r w:rsidRPr="004C115F">
              <w:rPr>
                <w:rFonts w:asciiTheme="minorEastAsia" w:hAnsiTheme="minorEastAsia" w:cs="华文宋体"/>
                <w:color w:val="000000"/>
                <w:szCs w:val="24"/>
              </w:rPr>
              <w:t>（￥</w:t>
            </w:r>
            <w:r w:rsidRPr="004C115F">
              <w:rPr>
                <w:rFonts w:asciiTheme="minorEastAsia" w:hAnsiTheme="minorEastAsia" w:cs="华文宋体"/>
                <w:color w:val="000000"/>
                <w:szCs w:val="24"/>
                <w:u w:val="single"/>
              </w:rPr>
              <w:t xml:space="preserve">        </w:t>
            </w:r>
            <w:r w:rsidRPr="004C115F">
              <w:rPr>
                <w:rFonts w:asciiTheme="minorEastAsia" w:hAnsiTheme="minorEastAsia" w:cs="华文宋体"/>
                <w:color w:val="000000"/>
                <w:szCs w:val="24"/>
              </w:rPr>
              <w:t>元）</w:t>
            </w:r>
          </w:p>
        </w:tc>
      </w:tr>
    </w:tbl>
    <w:p w:rsidR="00430FF9" w:rsidRPr="004C115F" w:rsidRDefault="00430FF9" w:rsidP="004C115F">
      <w:pPr>
        <w:spacing w:line="360" w:lineRule="auto"/>
        <w:ind w:firstLineChars="200" w:firstLine="420"/>
        <w:rPr>
          <w:rFonts w:asciiTheme="minorEastAsia" w:hAnsiTheme="minorEastAsia"/>
          <w:szCs w:val="24"/>
        </w:rPr>
      </w:pPr>
    </w:p>
    <w:sectPr w:rsidR="00430FF9" w:rsidRPr="004C115F" w:rsidSect="00F833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F9"/>
    <w:rsid w:val="00286DB9"/>
    <w:rsid w:val="00430FF9"/>
    <w:rsid w:val="004D4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B0A7E-B47B-4AF9-8A12-495D256C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customStyle="1" w:styleId="TableNormal">
    <w:name w:val="Table Normal"/>
    <w:uiPriority w:val="59"/>
    <w:rsid w:val="00430FF9"/>
    <w:rPr>
      <w:rFonts w:ascii="Times New Roman" w:hAnsi="Times New Roman" w:cs="Times New Roman"/>
      <w:kern w:val="0"/>
      <w:sz w:val="20"/>
      <w:szCs w:val="20"/>
    </w:rPr>
    <w:tblPr>
      <w:tblCellMar>
        <w:top w:w="0" w:type="dxa"/>
        <w:left w:w="108" w:type="dxa"/>
        <w:bottom w:w="0" w:type="dxa"/>
        <w:right w:w="108" w:type="dxa"/>
      </w:tblCellMar>
    </w:tblPr>
  </w:style>
  <w:style w:type="paragraph" w:styleId="a5">
    <w:name w:val="Normal (Web)"/>
    <w:basedOn w:val="a"/>
    <w:uiPriority w:val="99"/>
    <w:rsid w:val="00430FF9"/>
    <w:pPr>
      <w:widowControl/>
      <w:spacing w:before="90"/>
      <w:jc w:val="left"/>
    </w:pPr>
    <w:rPr>
      <w:rFonts w:ascii="Times New Roman"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2019-02-24T13:10:00Z</dcterms:created>
  <dcterms:modified xsi:type="dcterms:W3CDTF">2019-02-24T13:14:00Z</dcterms:modified>
</cp:coreProperties>
</file>