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庭院工程设计合同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甲方（设计委托方）：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乙方（设计方）：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甲方委托乙方承担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庭院景观工程设计，经双方协商一致，签订本合同。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本合同依据下列文件签订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《中华人民共和国民法典》、《中华人民共和国建筑法》。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国家及地方有关建设工程勘察设计管理法规和规章。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相关准予建设、改造批准文件。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第2条 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设计委托内容及费用支付方式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委托项目概况：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甲方提交给乙方的资料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"/>
        <w:gridCol w:w="4097"/>
        <w:gridCol w:w="481"/>
        <w:gridCol w:w="3038"/>
        <w:gridCol w:w="9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资料及文件名称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份数</w:t>
            </w:r>
          </w:p>
        </w:tc>
        <w:tc>
          <w:tcPr>
            <w:tcW w:w="30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提交日期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有关事宜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建筑及及室内布置设计图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合同签订后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个工作日内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道路规划、设计地形及标高图（在建项目）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建筑设计及效果图（在建项目）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管网布置图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甲方其他设计要求</w:t>
            </w:r>
          </w:p>
        </w:tc>
        <w:tc>
          <w:tcPr>
            <w:tcW w:w="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0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电子版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注：如甲方未能提供测量资料或测量资料不完整，需乙方到现场测量场地，数据收集工作，乙方按以下表格收取费用：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9"/>
        <w:gridCol w:w="1986"/>
        <w:gridCol w:w="1824"/>
        <w:gridCol w:w="689"/>
        <w:gridCol w:w="1987"/>
        <w:gridCol w:w="1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测量场地面积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收取费用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测量场地面积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收取费用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0~100㎡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301~600㎡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101~200㎡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601~1000㎡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201~300㎡</w:t>
            </w:r>
          </w:p>
        </w:tc>
        <w:tc>
          <w:tcPr>
            <w:tcW w:w="1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1001㎡以上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¥ 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（1）如场地需要清理的，按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标准加收清理费；外埠工程按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标准加收差旅费；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2）测量工作为：勘测、拍摄现场环境、绘制原始测量图，计算庭院面积，初步分析庭院现状、周边环境及空间布局的可行性等；勘查绘制的原始测量图所需包括的主要内容：建筑的外轮廓尺寸、庭院场地的轮廓尺寸、庭院的原始标高、设施的定位（总水源、设备井、窨井、集水井、排水沟、原室内总电源配电箱，电源出户点，场内现有配电箱，空调外机等其它设备室外机等）、确定乔灌木树和其他植物的位置、周边的环境及其它场地隐藏项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乙方设计职责及工作服务范围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2.4.1 主要工作内容：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2.4.1.1 依据已经确定的规划总图或设计范围，对除建筑以外的庭院景观工程进行方案及技术设计，包括场地设计、地形设计、绿化、铺装、小品、室外景观照明、场地给排水管网及其他庭院景观设施设计。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2.4.1.2 按照委托单位对工程造价的控制要求，从设计的角度对庭院景观工程的造价进行控制。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2.4.1.3 负责设计技术交底及施工现场技术跟踪服务（在施工过程中进行二次至三次的现场指导【外埠工程加收差旅费】，如施工过程指导超过三次的，客户需另行支付现场指导费，每次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元【外埠工程加收差旅费】），积极协助委托单位处理施工过程中的技术问题，依据现场实际情况及时作出相应的设计调整。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2.4.1.4 参与各专项工程验收及竣工验收，并提出书面验收意见及整改意见。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 各阶段主要提交资料：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2.4.2.1 方案阶段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（1）庭院景观构思及意向；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（2）总平面布置图；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（3）功能、交通、竖向、景观分析图；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（4）节点意向图；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（5）造价估算。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2.4.2.2 扩初阶段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（1）总平面图；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（2）平面尺寸设计图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（3）重点区域电脑效果图；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（4）分区放大平面图；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（5）重点景观示意图及透视图；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（6）铺装及其它主要材质应用设计图；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（7）植物设计及意向图；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（8）竖向标高设计图；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（9）灯光设计图；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（10）给排水设计图；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（11）主要节点立面设计图；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（12）设计说明。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2.4.2.3 施工图设计阶段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（1）土建装饰部分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总说明及目录；总平面图、定位放线平面图、索引平面图、竖向标高平面图、铺装材料平面图和铺装材料表（材料规格、尺寸、色彩）、重要节点放大平面图；土壤造型详图；铺地、台阶、道路、路沿、汀步、花槽、座凳、栏杆、花架、廊架、景墙等设计详图；水景、喷泉等设计详图；围墙、景观小品等设计详图；场地内挡土墙装饰设计及小型挡土墙（高度在2M以下）结构设计；垃圾桶、指示牌、花钵、艺术小品等选型图；地表排水详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（2）植物部分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设计总说明及目录；乔木、灌木、地被植物种植平面图；植物配置表（乔灌木的品种、胸径、冠幅、高度及相应数量）；场地断面植物配置效果示意图；植物规范说明及植物种植、保养说明。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（3）给排水部分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设计说明及目录；给水总平面图；排水总平面图；水景、喷泉、游泳池等系统设计图及安装大样图；主要设备及材料表。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（4）电气部分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设计说明及目录；电气总平面图；景观照明设计及系统控制设计详图；安装大样图；灯具选型意向图；主要电气设备及材料表。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（5）工程概算书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2.4.2.4 后期施工服务配合阶段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设计师到施工现场服务交底施工节点，包含：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（1）施工交底；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（2）平面放线验收；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（3）基础平场验收；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（4）管网及隐蔽工程验收；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（5）硬景基础与结构基坑验收；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（6）面材确定及面材打样；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（7）设计变更；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（8）种植土壤与地形造景验收植物放线与乔木点位验收；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（9）工程完工竣工验收；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（注：设计后期施工服务，工作性质为协助业主监督施工方按图施工，操作是否规范，有无项目遗留；但不负责教授施工单位施工技术与工艺技巧，因此业主选择需专业的施工团队予以配合）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2.5 服务阶段及成果图纸内容提交时间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7076"/>
        <w:gridCol w:w="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工作阶段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方案设计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阶  段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合同签定，提供基础资料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日内完成初稿交甲方征求意见，并按甲方意见进行调整完善直至方案确定。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A3文本肆套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施工图设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计（送审）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初设确定并得到甲方正式通知后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日内。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白图贰套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施 工 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设计成果</w:t>
            </w:r>
          </w:p>
        </w:tc>
        <w:tc>
          <w:tcPr>
            <w:tcW w:w="7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甲方反馈施工图审查意见后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日内。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白图贰套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 设计费及支付方式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2.6.1 本合同甲方应支付总金额暂定为人民币（大写）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2.6.2 测量费用为：人民币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2.6.3 设计收费标准为：人民币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元/㎡，设计面积：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㎡，设计费用为：人民币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设计收费标准为：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本案选择设计总监：人民币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（ 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本案选择首席设计师：人民币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default"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（ 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本案选择主案设计师：人民币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default"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（ 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注：请在您选择后面打“√ 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设计总监设计费总额若不足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万元计取；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首席设计师设计费总额若不足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万元计取；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主案设计师设计费总额若不足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万元计取；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2.6.4 费用支付进度：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"/>
        <w:gridCol w:w="1258"/>
        <w:gridCol w:w="2461"/>
        <w:gridCol w:w="1791"/>
        <w:gridCol w:w="30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</w:t>
            </w:r>
          </w:p>
        </w:tc>
        <w:tc>
          <w:tcPr>
            <w:tcW w:w="12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付费次序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付费名称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  <w:tc>
          <w:tcPr>
            <w:tcW w:w="3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付费时间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8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设计费</w:t>
            </w:r>
          </w:p>
        </w:tc>
        <w:tc>
          <w:tcPr>
            <w:tcW w:w="125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第一次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测量费用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合同签订时，作为定金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%设计费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4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第二次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%设计费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方案审查通过后时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4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第三次</w:t>
            </w:r>
          </w:p>
        </w:tc>
        <w:tc>
          <w:tcPr>
            <w:tcW w:w="24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%设计费</w:t>
            </w:r>
          </w:p>
        </w:tc>
        <w:tc>
          <w:tcPr>
            <w:tcW w:w="17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提交施工图成果时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851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如设计方案，经甲乙双方多次协商满意并甲方已签字确认后，由于非乙方的原因重新设计方案，第二次设计方案费用按合同价的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%收取设计费。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双方责任及违约责任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3.1.1 甲方按本合同第三条规定的内容，在规定的时间内向乙方提交资料及文件，并对其完整性、正确性及时负责，甲方不得要求乙方违反国家有关标准进行设计，具体资料清单由乙方提供。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甲方提交上述资料及文件超过规定期限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天以内，乙方按合同第四条规定交付设计文件时间顺延；超过规定期限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天以上时，乙方有权重新确定提交设计文件的时间。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 甲方变更委托设计项目、规模、条件或因提交的资料错误，或所提交资料作较大修改（较大修改是指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），以致造成乙方设计需返工时，双方除需另行协商签订补充协议（或另订合同）、重新明确有关条款外，甲方应按乙方所耗工作量向乙方增付设计费。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在未签合同前甲方已同意，乙方为甲方所做的各项设计工作，应按收费标准，相应支付设计费。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3.1.3 甲方要求乙方比合同规定时间提前交付设计资料及文件时，如果乙方能够做到，甲方应根据乙方提前投入的工作量，向乙方支付赶工费。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3.1.4 甲方应保护乙方的投标书、设计方案、文件、资料图纸、数据、计算软件和专利技术。未经乙方同意，甲方对乙方交付的设计资料及文件不得擅自修改、复制或向第三人转让或用于本合同外的项目，如发生以上情况，甲方应负法律责任，乙方有权向甲方提出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3.2.1 乙方应按国家技术规范、标准、规程及甲方提出的设计要求，进行工程设计，按合同规定的进度要求提交质量合格的设计资料，并对其负责。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3.2.2 乙方采用的主要技术标准是：与本工程有关的现行国家设计规范通则及标准。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3.2.3 乙方按本合同2.2条和2.4条规定的内容、进度及份数向甲方交付资料及文件。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3.2.4 乙方应保护甲方的知识产权，不得向第三人泄露、转让甲方提交的产品图纸等技术经济资料。如发生以上情况并给甲方造成经济损失，甲方有权向乙方索赔。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3.3.1 在合同履行期间，甲方要求终止或解除合同，乙方未开始设计工作的，不退还甲方已付的定金；已开始设计工作的，甲方应根据乙方已进行的实际工作量，不足一半时，按该阶段设计费的一半支付；超过一半时，按该阶段设计费的全部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3.3.2 甲方应按本合同2.5条规定的金额和时间向乙方支付设计费，每逾期支付一天，应承担支付金额千分之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的逾期违约金。逾期超过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天以上时，乙方有权暂停履行下阶段工作，并书面通知甲方。甲方的上级或设计审批部门对设计文件不审批或本合同项目停缓建，甲方均按3.3.1条规定支付设计费。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3.3.3 乙方对设计资料及文件出现的遗漏或错误负责修改或补充。由于乙方人员错误造成工程质量事故损失，乙方除负责采取补救措施外，应免收直接受损失部分的设计费。损失严重的根据损失的程度和乙方责任大小向甲方支付赔偿金，赔偿金由双方商定为实际损失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3.3.4 由于乙方自身原因，延误了按本合同第2.4条规定的设计资料及设计文件的交付时间，每延误一天，应减收该项目应收设计费的千分之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甲方委托乙方承担本合同内容之外的工作服务，另行支付费用。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 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宣称发生不可抗力的一方应迅速书面通知其他各方，并在其后的十五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(15)</w:t>
      </w:r>
      <w:r>
        <w:rPr>
          <w:rFonts w:hint="eastAsia" w:ascii="宋体" w:hAnsi="宋体" w:eastAsia="宋体" w:cs="宋体"/>
          <w:sz w:val="24"/>
          <w:szCs w:val="24"/>
        </w:rPr>
        <w:t>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sz w:val="21"/>
          <w:szCs w:val="21"/>
          <w:lang w:val="en-US"/>
        </w:rPr>
        <w:t>5.迟延履行期间发生的不可抗力不具有免责效力。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4.3.2.因本合同引起的或与本合同有关的任何争议，由合同各方协商解决，也可由有关部门调解。协商或调解不成的，按下列第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本合同经双方签章并在甲方向乙方支付定金后生效，双方履行完合同规定义务后本合同即行终止。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本合同未尽事宜，双方可签订补充协议，有关协议及双方认可的来往电报、传真、会议纪要等，均为本合同组成部分，与本合同具有同等法律效力。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A15B1"/>
    <w:rsid w:val="03704658"/>
    <w:rsid w:val="04EF18C1"/>
    <w:rsid w:val="064D167F"/>
    <w:rsid w:val="06CF280A"/>
    <w:rsid w:val="094A64C1"/>
    <w:rsid w:val="09D565D0"/>
    <w:rsid w:val="0D39733A"/>
    <w:rsid w:val="12D50F05"/>
    <w:rsid w:val="12EF6B05"/>
    <w:rsid w:val="1400689B"/>
    <w:rsid w:val="16BF2378"/>
    <w:rsid w:val="17D12642"/>
    <w:rsid w:val="1BC94B98"/>
    <w:rsid w:val="1D2245C8"/>
    <w:rsid w:val="1E0A7F7D"/>
    <w:rsid w:val="20E66F79"/>
    <w:rsid w:val="218909D9"/>
    <w:rsid w:val="21915238"/>
    <w:rsid w:val="21F06C3E"/>
    <w:rsid w:val="2271236B"/>
    <w:rsid w:val="22D455A4"/>
    <w:rsid w:val="25282AF5"/>
    <w:rsid w:val="27672114"/>
    <w:rsid w:val="28184741"/>
    <w:rsid w:val="292478C8"/>
    <w:rsid w:val="2AD4526B"/>
    <w:rsid w:val="2C657A5B"/>
    <w:rsid w:val="2DF42606"/>
    <w:rsid w:val="2ED57DB7"/>
    <w:rsid w:val="2F463932"/>
    <w:rsid w:val="2FB415CB"/>
    <w:rsid w:val="31743C70"/>
    <w:rsid w:val="36B54D72"/>
    <w:rsid w:val="375A74CA"/>
    <w:rsid w:val="379A2068"/>
    <w:rsid w:val="38791CF9"/>
    <w:rsid w:val="3A0B653E"/>
    <w:rsid w:val="3AA4058F"/>
    <w:rsid w:val="3C256D3B"/>
    <w:rsid w:val="3F542CF0"/>
    <w:rsid w:val="3FBC1DDF"/>
    <w:rsid w:val="3FCF013C"/>
    <w:rsid w:val="43045DB8"/>
    <w:rsid w:val="480767A3"/>
    <w:rsid w:val="481C6710"/>
    <w:rsid w:val="4C542E4B"/>
    <w:rsid w:val="4D2A5710"/>
    <w:rsid w:val="52624AF1"/>
    <w:rsid w:val="546E4797"/>
    <w:rsid w:val="5722197E"/>
    <w:rsid w:val="5A19240A"/>
    <w:rsid w:val="5B435C17"/>
    <w:rsid w:val="5D8A15B1"/>
    <w:rsid w:val="5DA8085C"/>
    <w:rsid w:val="5DDD41B6"/>
    <w:rsid w:val="5FFF61BD"/>
    <w:rsid w:val="619225D7"/>
    <w:rsid w:val="624F1196"/>
    <w:rsid w:val="64E9709A"/>
    <w:rsid w:val="658727DB"/>
    <w:rsid w:val="68531FA1"/>
    <w:rsid w:val="69962A49"/>
    <w:rsid w:val="69B65CCA"/>
    <w:rsid w:val="6A1A0E83"/>
    <w:rsid w:val="6A416E07"/>
    <w:rsid w:val="6CD61C0E"/>
    <w:rsid w:val="6F267822"/>
    <w:rsid w:val="70D308B3"/>
    <w:rsid w:val="73C33EAF"/>
    <w:rsid w:val="74FD0290"/>
    <w:rsid w:val="75965012"/>
    <w:rsid w:val="781E2486"/>
    <w:rsid w:val="783E1871"/>
    <w:rsid w:val="787A525D"/>
    <w:rsid w:val="79B62EAE"/>
    <w:rsid w:val="7EF5D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2019-06-18T15:20:00Z</dcterms:created>
  <dc:creator>Administrator</dc:creator>
  <cp:lastModifiedBy>Administrator</cp:lastModifiedBy>
  <dcterms:modified xsi:type="dcterms:W3CDTF">2019-12-26T15:25:02Z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