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4586" w:firstLineChars="1910"/>
        <w:jc w:val="right"/>
        <w:rPr>
          <w:rFonts w:asciiTheme="minorEastAsia" w:hAnsiTheme="minorEastAsia" w:cstheme="minorEastAsia"/>
          <w:b/>
          <w:sz w:val="24"/>
        </w:rPr>
      </w:pPr>
      <w:r>
        <w:rPr>
          <w:rFonts w:hint="eastAsia" w:asciiTheme="minorEastAsia" w:hAnsiTheme="minorEastAsia" w:cstheme="minorEastAsia"/>
          <w:b/>
          <w:sz w:val="24"/>
        </w:rPr>
        <w:t>合同编号：</w:t>
      </w:r>
      <w:r>
        <w:rPr>
          <w:rFonts w:hint="eastAsia" w:asciiTheme="minorEastAsia" w:hAnsiTheme="minorEastAsia" w:cstheme="minorEastAsia"/>
          <w:b/>
          <w:sz w:val="24"/>
          <w:u w:val="single"/>
        </w:rPr>
        <w:t xml:space="preserve">       </w:t>
      </w:r>
    </w:p>
    <w:p>
      <w:pPr>
        <w:pStyle w:val="7"/>
      </w:pPr>
      <w:r>
        <w:rPr>
          <w:rFonts w:hint="eastAsia"/>
        </w:rPr>
        <w:t>北京市民用建筑工程供热计量装置专项合同</w:t>
      </w:r>
    </w:p>
    <w:p>
      <w:pPr>
        <w:spacing w:line="360" w:lineRule="auto"/>
        <w:ind w:firstLine="840" w:firstLineChars="350"/>
        <w:rPr>
          <w:rFonts w:asciiTheme="minorEastAsia" w:hAnsiTheme="minorEastAsia" w:cstheme="minorEastAsia"/>
          <w:b/>
          <w:sz w:val="24"/>
        </w:rPr>
      </w:pPr>
      <w:r>
        <w:rPr>
          <w:rFonts w:hint="eastAsia" w:asciiTheme="minorEastAsia" w:hAnsiTheme="minorEastAsia" w:cstheme="minorEastAsia"/>
          <w:b/>
          <w:sz w:val="24"/>
        </w:rPr>
        <w:t>开发建设单位（甲方）：</w:t>
      </w:r>
      <w:r>
        <w:rPr>
          <w:rFonts w:hint="eastAsia" w:asciiTheme="minorEastAsia" w:hAnsiTheme="minorEastAsia" w:cstheme="minorEastAsia"/>
          <w:b/>
          <w:sz w:val="24"/>
          <w:u w:val="single"/>
        </w:rPr>
        <w:t xml:space="preserve">                      </w:t>
      </w:r>
      <w:r>
        <w:rPr>
          <w:rFonts w:hint="eastAsia" w:asciiTheme="minorEastAsia" w:hAnsiTheme="minorEastAsia" w:cstheme="minorEastAsia"/>
          <w:b/>
          <w:sz w:val="24"/>
        </w:rPr>
        <w:t xml:space="preserve"> </w:t>
      </w:r>
    </w:p>
    <w:p>
      <w:pPr>
        <w:spacing w:after="312" w:afterLines="100" w:line="360" w:lineRule="auto"/>
        <w:ind w:firstLine="840" w:firstLineChars="350"/>
        <w:rPr>
          <w:rFonts w:asciiTheme="minorEastAsia" w:hAnsiTheme="minorEastAsia" w:cstheme="minorEastAsia"/>
          <w:b/>
          <w:sz w:val="24"/>
          <w:u w:val="single"/>
        </w:rPr>
      </w:pPr>
      <w:r>
        <w:rPr>
          <w:rFonts w:hint="eastAsia" w:asciiTheme="minorEastAsia" w:hAnsiTheme="minorEastAsia" w:cstheme="minorEastAsia"/>
          <w:b/>
          <w:sz w:val="24"/>
        </w:rPr>
        <w:t>供热单位（乙方）：</w:t>
      </w:r>
      <w:r>
        <w:rPr>
          <w:rFonts w:hint="eastAsia" w:asciiTheme="minorEastAsia" w:hAnsiTheme="minorEastAsia" w:cstheme="minorEastAsia"/>
          <w:b/>
          <w:sz w:val="24"/>
          <w:u w:val="single"/>
        </w:rPr>
        <w:t xml:space="preserve">                          </w:t>
      </w:r>
    </w:p>
    <w:p>
      <w:pPr>
        <w:spacing w:line="360" w:lineRule="auto"/>
        <w:jc w:val="center"/>
        <w:rPr>
          <w:rFonts w:asciiTheme="minorEastAsia" w:hAnsiTheme="minorEastAsia" w:cstheme="minorEastAsia"/>
          <w:b/>
          <w:sz w:val="24"/>
        </w:rPr>
      </w:pPr>
      <w:r>
        <w:rPr>
          <w:rFonts w:hint="eastAsia" w:asciiTheme="minorEastAsia" w:hAnsiTheme="minorEastAsia" w:cstheme="minorEastAsia"/>
          <w:b/>
          <w:sz w:val="24"/>
        </w:rPr>
        <w:t>使  用  说  明</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1.本合同为示范文本，由北京市市政市容管理委员会、北京市住房和城乡建设委员会与北京市工商行政管理局共同制定，适用于本市行政区域内集中供热民用建筑的开发建设单位与供热单位对供热计量装置的规划设计、选型、购置、安装、施工、验收和运行管理。</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2.开发建设单位和供热单位应当在新建民用建筑项目的规划设计阶段签订本合同。</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3.签订本合同前,双方均应当向对方出示与订立合同有关的证明文件。</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4.本合同条款中的横线处均可由双方自行协商约定具体内容。对于未实际发生或不作约定的，应当在横线处划×，以示删除。□后为待选内容，应当以划√方式选定。</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5.双方可以根据实际情况约定本合同正本的份数，并在签订时认真核对，确保各份合同内容一致。</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6.本合同中有关用语的含义：</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（1）供热计量：是指采用集中供热方式的热计量，包括热源、热力站供热量以及建筑物（热力入口）、用户用热量的计量。</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（2）供热计量装置：是指热量表以及对热量表的计量值进行热分摊的、用以计量用户消费热量的仪表。</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（3）热量结算点：是指供热方和用热方之间按照该处热量表计量的热量值直接进行贸易结算的位置。</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7.本合同约定的供热计量方式，开发建设单位应当写入房屋销售合同，供热单位应当写入供热采暖合同。</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8.本合同即为《北京市居住建筑供热计量管理办法（试行）》（京政容发〔2010〕98号）和《北京市公共建筑供热计量管理暂行办法》（京政容发〔2010〕19号）所指的《供热计量装置分项工程建设专项合同》，双方应当妥善保存本合同，以备有关部门查验。</w:t>
      </w:r>
    </w:p>
    <w:p>
      <w:pPr>
        <w:snapToGrid w:val="0"/>
        <w:spacing w:after="312" w:afterLines="100" w:line="360" w:lineRule="auto"/>
        <w:ind w:firstLine="480" w:firstLineChars="200"/>
        <w:jc w:val="center"/>
        <w:rPr>
          <w:rFonts w:hint="eastAsia" w:asciiTheme="minorEastAsia" w:hAnsiTheme="minorEastAsia" w:cstheme="minorEastAsia"/>
          <w:b/>
          <w:sz w:val="24"/>
        </w:rPr>
      </w:pPr>
    </w:p>
    <w:p>
      <w:pPr>
        <w:snapToGrid w:val="0"/>
        <w:spacing w:after="312" w:afterLines="100" w:line="360" w:lineRule="auto"/>
        <w:ind w:firstLine="480" w:firstLineChars="200"/>
        <w:jc w:val="center"/>
        <w:rPr>
          <w:rFonts w:hint="eastAsia" w:asciiTheme="minorEastAsia" w:hAnsiTheme="minorEastAsia" w:cstheme="minorEastAsia"/>
          <w:b/>
          <w:sz w:val="24"/>
        </w:rPr>
      </w:pPr>
    </w:p>
    <w:p>
      <w:pPr>
        <w:snapToGrid w:val="0"/>
        <w:spacing w:after="312" w:afterLines="100" w:line="360" w:lineRule="auto"/>
        <w:ind w:firstLine="480" w:firstLineChars="200"/>
        <w:jc w:val="center"/>
        <w:rPr>
          <w:rFonts w:asciiTheme="minorEastAsia" w:hAnsiTheme="minorEastAsia" w:cstheme="minorEastAsia"/>
          <w:b/>
          <w:sz w:val="24"/>
        </w:rPr>
      </w:pPr>
      <w:r>
        <w:rPr>
          <w:rFonts w:hint="eastAsia" w:asciiTheme="minorEastAsia" w:hAnsiTheme="minorEastAsia" w:cstheme="minorEastAsia"/>
          <w:b/>
          <w:sz w:val="24"/>
        </w:rPr>
        <w:t>北京市民用建筑工程供热计量装置专项合同</w:t>
      </w:r>
    </w:p>
    <w:p>
      <w:pPr>
        <w:spacing w:line="360" w:lineRule="auto"/>
        <w:rPr>
          <w:rFonts w:asciiTheme="minorEastAsia" w:hAnsiTheme="minorEastAsia" w:cstheme="minorEastAsia"/>
          <w:sz w:val="24"/>
          <w:u w:val="single"/>
        </w:rPr>
      </w:pPr>
      <w:r>
        <w:rPr>
          <w:rFonts w:hint="eastAsia" w:asciiTheme="minorEastAsia" w:hAnsiTheme="minorEastAsia" w:cstheme="minorEastAsia"/>
          <w:sz w:val="24"/>
        </w:rPr>
        <w:t>开发建设单位（甲方）：</w:t>
      </w:r>
      <w:r>
        <w:rPr>
          <w:rFonts w:hint="eastAsia" w:asciiTheme="minorEastAsia" w:hAnsiTheme="minorEastAsia" w:cstheme="minorEastAsia"/>
          <w:sz w:val="24"/>
          <w:u w:val="single"/>
        </w:rPr>
        <w:t xml:space="preserve">                               </w:t>
      </w:r>
    </w:p>
    <w:p>
      <w:pPr>
        <w:spacing w:after="312" w:afterLines="100" w:line="360" w:lineRule="auto"/>
        <w:rPr>
          <w:rFonts w:asciiTheme="minorEastAsia" w:hAnsiTheme="minorEastAsia" w:cstheme="minorEastAsia"/>
          <w:sz w:val="24"/>
        </w:rPr>
      </w:pPr>
      <w:r>
        <w:rPr>
          <w:rFonts w:hint="eastAsia" w:asciiTheme="minorEastAsia" w:hAnsiTheme="minorEastAsia" w:cstheme="minorEastAsia"/>
          <w:sz w:val="24"/>
        </w:rPr>
        <w:t>供热单位（乙方）：</w:t>
      </w:r>
      <w:r>
        <w:rPr>
          <w:rFonts w:hint="eastAsia" w:asciiTheme="minorEastAsia" w:hAnsiTheme="minorEastAsia" w:cstheme="minorEastAsia"/>
          <w:sz w:val="24"/>
          <w:u w:val="single"/>
        </w:rPr>
        <w:t xml:space="preserve">                                   </w:t>
      </w:r>
    </w:p>
    <w:p>
      <w:pPr>
        <w:spacing w:after="312" w:afterLines="100"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根据《中华人民共和国民法典》、《北京市供热采暖管理办法》、《民用建筑供热计量管理办法》、《北京市居住建筑供热计量管理办法（试行）》、《北京市公共建筑热计量管理暂行办法》等法律、法规和规章的规定，甲乙双方在自愿、平等、公平、诚实信用的基础上，就民用建筑工程供热计量装置的规划设计、选型、购置、安装、施工、验收和运行管理等事宜，协商订立本合同。</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第一条  用热地点、用热面积、供热方式等</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1.项目名称：</w:t>
      </w:r>
      <w:r>
        <w:rPr>
          <w:rFonts w:hint="eastAsia" w:asciiTheme="minorEastAsia" w:hAnsiTheme="minorEastAsia" w:cstheme="minorEastAsia"/>
          <w:sz w:val="24"/>
          <w:u w:val="single"/>
        </w:rPr>
        <w:t xml:space="preserve">                                       </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项目地点：北京市</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 xml:space="preserve">。 </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2.采暖建筑规划用途：□ 公共建筑   □ 居住建筑   </w:t>
      </w:r>
    </w:p>
    <w:p>
      <w:pPr>
        <w:spacing w:line="360" w:lineRule="auto"/>
        <w:ind w:firstLine="2880" w:firstLineChars="1200"/>
        <w:rPr>
          <w:rFonts w:asciiTheme="minorEastAsia" w:hAnsiTheme="minorEastAsia" w:cstheme="minorEastAsia"/>
          <w:sz w:val="24"/>
        </w:rPr>
      </w:pPr>
      <w:r>
        <w:rPr>
          <w:rFonts w:hint="eastAsia" w:asciiTheme="minorEastAsia" w:hAnsiTheme="minorEastAsia" w:cstheme="minorEastAsia"/>
          <w:sz w:val="24"/>
        </w:rPr>
        <w:t>□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u w:val="single"/>
        </w:rPr>
      </w:pPr>
      <w:r>
        <w:rPr>
          <w:rFonts w:hint="eastAsia" w:asciiTheme="minorEastAsia" w:hAnsiTheme="minorEastAsia" w:cstheme="minorEastAsia"/>
          <w:sz w:val="24"/>
        </w:rPr>
        <w:t>3.采暖建筑面积</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平方米，其中公共建筑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平方米，居住建筑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平方米。</w:t>
      </w:r>
    </w:p>
    <w:p>
      <w:pPr>
        <w:spacing w:line="360" w:lineRule="auto"/>
        <w:ind w:firstLine="480" w:firstLineChars="200"/>
        <w:rPr>
          <w:rFonts w:asciiTheme="minorEastAsia" w:hAnsiTheme="minorEastAsia" w:cstheme="minorEastAsia"/>
          <w:sz w:val="24"/>
          <w:u w:val="single"/>
        </w:rPr>
      </w:pPr>
      <w:r>
        <w:rPr>
          <w:rFonts w:hint="eastAsia" w:asciiTheme="minorEastAsia" w:hAnsiTheme="minorEastAsia" w:cstheme="minorEastAsia"/>
          <w:sz w:val="24"/>
        </w:rPr>
        <w:t>4.热源建设型式：□ 外接热源 □ 自建热源  □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5.热源种类：</w:t>
      </w:r>
    </w:p>
    <w:p>
      <w:pPr>
        <w:spacing w:line="360" w:lineRule="auto"/>
        <w:rPr>
          <w:rFonts w:asciiTheme="minorEastAsia" w:hAnsiTheme="minorEastAsia" w:cstheme="minorEastAsia"/>
          <w:sz w:val="24"/>
          <w:u w:val="single"/>
        </w:rPr>
      </w:pPr>
      <w:r>
        <w:rPr>
          <w:rFonts w:hint="eastAsia" w:asciiTheme="minorEastAsia" w:hAnsiTheme="minorEastAsia" w:cstheme="minorEastAsia"/>
          <w:sz w:val="24"/>
        </w:rPr>
        <w:t xml:space="preserve">    □ 城市热力   □ 燃气锅炉   □ 燃煤锅炉   □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6.建筑物遵守的节能设计标准、设计热负荷和耗热量指标：</w:t>
      </w:r>
    </w:p>
    <w:p>
      <w:pPr>
        <w:spacing w:line="360" w:lineRule="auto"/>
        <w:rPr>
          <w:rFonts w:asciiTheme="minorEastAsia" w:hAnsiTheme="minorEastAsia" w:cstheme="minorEastAsia"/>
          <w:sz w:val="24"/>
        </w:rPr>
      </w:pP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7.室内采暖系统型式：</w:t>
      </w:r>
    </w:p>
    <w:p>
      <w:pPr>
        <w:spacing w:line="360" w:lineRule="auto"/>
        <w:ind w:firstLine="480" w:firstLineChars="200"/>
        <w:rPr>
          <w:rFonts w:asciiTheme="minorEastAsia" w:hAnsiTheme="minorEastAsia" w:cstheme="minorEastAsia"/>
          <w:sz w:val="24"/>
          <w:u w:val="single"/>
        </w:rPr>
      </w:pPr>
      <w:r>
        <w:rPr>
          <w:rFonts w:hint="eastAsia" w:asciiTheme="minorEastAsia" w:hAnsiTheme="minorEastAsia" w:cstheme="minorEastAsia"/>
          <w:sz w:val="24"/>
        </w:rPr>
        <w:t>□ 散热器  □ 地板辐射采暖  □ 空调  □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第二条 供热计量方式</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甲乙双方根据国家和北京市相关标准规范和技术要求，约定供热计量方式如下：</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1.在建筑热力入口、相应热力站应当安装热量表和流量调控装置。</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2.热量结算方式:</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公共建筑：采取楼栋计量用热量的方式，以设置在（□ 热力站 □ 建筑热力入口）的热量表作为用热量结算点。</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居住建筑：采取楼栋计量、按户分摊用热量的方式，以设置在建筑热力入口的热量表作为用热量结算点，以单栋楼为整体进行热量结算，建筑物内采用分户热计量技术进行热量分摊。</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3.楼栋热量表类型 : </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超声波热量表  □ 电磁式热量表</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其他类型：</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left="540" w:leftChars="257"/>
        <w:rPr>
          <w:rFonts w:asciiTheme="minorEastAsia" w:hAnsiTheme="minorEastAsia" w:cstheme="minorEastAsia"/>
          <w:sz w:val="24"/>
        </w:rPr>
      </w:pPr>
      <w:r>
        <w:rPr>
          <w:rFonts w:hint="eastAsia" w:asciiTheme="minorEastAsia" w:hAnsiTheme="minorEastAsia" w:cstheme="minorEastAsia"/>
          <w:sz w:val="24"/>
        </w:rPr>
        <w:t>楼栋热量表安装在建筑热力入口专用表计小室中，专用表计小室设</w:t>
      </w:r>
    </w:p>
    <w:p>
      <w:pPr>
        <w:spacing w:line="360" w:lineRule="auto"/>
        <w:rPr>
          <w:rFonts w:asciiTheme="minorEastAsia" w:hAnsiTheme="minorEastAsia" w:cstheme="minorEastAsia"/>
          <w:sz w:val="24"/>
        </w:rPr>
      </w:pPr>
      <w:r>
        <w:rPr>
          <w:rFonts w:hint="eastAsia" w:asciiTheme="minorEastAsia" w:hAnsiTheme="minorEastAsia" w:cstheme="minorEastAsia"/>
          <w:sz w:val="24"/>
        </w:rPr>
        <w:t>置在：□ 建筑地下室    □ 建筑楼梯间</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其他位置：</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4.居住建筑分户热计量技术为: </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通断时间面积法:</w:t>
      </w:r>
    </w:p>
    <w:p>
      <w:pPr>
        <w:spacing w:line="360" w:lineRule="auto"/>
        <w:ind w:firstLine="960" w:firstLineChars="400"/>
        <w:rPr>
          <w:rFonts w:asciiTheme="minorEastAsia" w:hAnsiTheme="minorEastAsia" w:cstheme="minorEastAsia"/>
          <w:sz w:val="24"/>
        </w:rPr>
      </w:pPr>
      <w:r>
        <w:rPr>
          <w:rFonts w:hint="eastAsia" w:asciiTheme="minorEastAsia" w:hAnsiTheme="minorEastAsia" w:cstheme="minorEastAsia"/>
          <w:sz w:val="24"/>
        </w:rPr>
        <w:t>通断执行器类型：</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960" w:firstLineChars="400"/>
        <w:rPr>
          <w:rFonts w:asciiTheme="minorEastAsia" w:hAnsiTheme="minorEastAsia" w:cstheme="minorEastAsia"/>
          <w:sz w:val="24"/>
        </w:rPr>
      </w:pPr>
      <w:r>
        <w:rPr>
          <w:rFonts w:hint="eastAsia" w:asciiTheme="minorEastAsia" w:hAnsiTheme="minorEastAsia" w:cstheme="minorEastAsia"/>
          <w:sz w:val="24"/>
        </w:rPr>
        <w:t>数据采集方式：□ 手抄表式  □ 远传式</w:t>
      </w:r>
    </w:p>
    <w:p>
      <w:pPr>
        <w:spacing w:line="360" w:lineRule="auto"/>
        <w:ind w:firstLine="2640" w:firstLineChars="1100"/>
        <w:rPr>
          <w:rFonts w:asciiTheme="minorEastAsia" w:hAnsiTheme="minorEastAsia" w:cstheme="minorEastAsia"/>
          <w:sz w:val="24"/>
        </w:rPr>
      </w:pPr>
      <w:r>
        <w:rPr>
          <w:rFonts w:hint="eastAsia" w:asciiTheme="minorEastAsia" w:hAnsiTheme="minorEastAsia" w:cstheme="minorEastAsia"/>
          <w:sz w:val="24"/>
        </w:rPr>
        <w:t>□ 其他类型：</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散热器热分配计法：</w:t>
      </w:r>
    </w:p>
    <w:p>
      <w:pPr>
        <w:spacing w:line="360" w:lineRule="auto"/>
        <w:ind w:firstLine="960" w:firstLineChars="400"/>
        <w:rPr>
          <w:rFonts w:asciiTheme="minorEastAsia" w:hAnsiTheme="minorEastAsia" w:cstheme="minorEastAsia"/>
          <w:kern w:val="20"/>
          <w:sz w:val="24"/>
        </w:rPr>
      </w:pPr>
      <w:r>
        <w:rPr>
          <w:rFonts w:hint="eastAsia" w:asciiTheme="minorEastAsia" w:hAnsiTheme="minorEastAsia" w:cstheme="minorEastAsia"/>
          <w:sz w:val="24"/>
        </w:rPr>
        <w:t>热分配计类型：</w:t>
      </w:r>
      <w:r>
        <w:rPr>
          <w:rFonts w:hint="eastAsia" w:asciiTheme="minorEastAsia" w:hAnsiTheme="minorEastAsia" w:cstheme="minorEastAsia"/>
          <w:kern w:val="20"/>
          <w:sz w:val="24"/>
        </w:rPr>
        <w:t>□ 蒸发式 □ 电子式 □ 电子远传式</w:t>
      </w:r>
    </w:p>
    <w:p>
      <w:pPr>
        <w:spacing w:line="360" w:lineRule="auto"/>
        <w:ind w:firstLine="2640" w:firstLineChars="1100"/>
        <w:rPr>
          <w:rFonts w:asciiTheme="minorEastAsia" w:hAnsiTheme="minorEastAsia" w:cstheme="minorEastAsia"/>
          <w:kern w:val="20"/>
          <w:sz w:val="24"/>
        </w:rPr>
      </w:pPr>
      <w:r>
        <w:rPr>
          <w:rFonts w:hint="eastAsia" w:asciiTheme="minorEastAsia" w:hAnsiTheme="minorEastAsia" w:cstheme="minorEastAsia"/>
          <w:kern w:val="20"/>
          <w:sz w:val="24"/>
        </w:rPr>
        <w:t>□ 其他：</w:t>
      </w:r>
      <w:r>
        <w:rPr>
          <w:rFonts w:hint="eastAsia" w:asciiTheme="minorEastAsia" w:hAnsiTheme="minorEastAsia" w:cstheme="minorEastAsia"/>
          <w:kern w:val="20"/>
          <w:sz w:val="24"/>
          <w:u w:val="single"/>
        </w:rPr>
        <w:t xml:space="preserve">                             </w:t>
      </w:r>
      <w:r>
        <w:rPr>
          <w:rFonts w:hint="eastAsia" w:asciiTheme="minorEastAsia" w:hAnsiTheme="minorEastAsia" w:cstheme="minorEastAsia"/>
          <w:kern w:val="20"/>
          <w:sz w:val="24"/>
        </w:rPr>
        <w:t>。</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户用热量表法：</w:t>
      </w:r>
    </w:p>
    <w:p>
      <w:pPr>
        <w:spacing w:line="360" w:lineRule="auto"/>
        <w:ind w:firstLine="1080" w:firstLineChars="450"/>
        <w:rPr>
          <w:rFonts w:asciiTheme="minorEastAsia" w:hAnsiTheme="minorEastAsia" w:cstheme="minorEastAsia"/>
          <w:sz w:val="24"/>
        </w:rPr>
      </w:pPr>
      <w:r>
        <w:rPr>
          <w:rFonts w:hint="eastAsia" w:asciiTheme="minorEastAsia" w:hAnsiTheme="minorEastAsia" w:cstheme="minorEastAsia"/>
          <w:sz w:val="24"/>
        </w:rPr>
        <w:t>户用热量表类型：□ 超声波热量表　□ 电磁式热量表</w:t>
      </w:r>
    </w:p>
    <w:p>
      <w:pPr>
        <w:spacing w:line="360" w:lineRule="auto"/>
        <w:rPr>
          <w:rFonts w:asciiTheme="minorEastAsia" w:hAnsiTheme="minorEastAsia" w:cstheme="minorEastAsia"/>
          <w:sz w:val="24"/>
        </w:rPr>
      </w:pPr>
      <w:r>
        <w:rPr>
          <w:rFonts w:hint="eastAsia" w:asciiTheme="minorEastAsia" w:hAnsiTheme="minorEastAsia" w:cstheme="minorEastAsia"/>
          <w:sz w:val="24"/>
        </w:rPr>
        <w:t>　                       □ 其他类型：</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流量温度法。</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如国家或北京市相关规定对供热计量方式进行调整的，从其规定。</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5.室温调控方式：</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散热器恒温控制阀      □ 地板辐射采暖恒温控制阀</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空调室温自动控制系统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第三条 供热计量装置的规划设计、选型、购置和安装</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供热计量装置的规划设计、选型、购置和安装,除执行国家相关标准、规范外，经双方协商，还应当符合以下要求：</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1.甲方应当于</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年</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月</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日前向乙方提供本项目的相关图纸及文件资料，并保证资料的完整、真实、准确。</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2.乙方应当根据甲方提供的有关资料，按照有关节能设计标准和产品标准,结合运行管理实际，本着计量精确、技术先进、方便使用和维护的原则，对供热计量装置的技术指标、质量标准和施工安装等方面于</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年</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月</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日前向甲方出具书面技术要求。</w:t>
      </w:r>
    </w:p>
    <w:p>
      <w:pPr>
        <w:spacing w:line="360" w:lineRule="auto"/>
        <w:ind w:firstLine="480" w:firstLineChars="200"/>
        <w:rPr>
          <w:rFonts w:asciiTheme="minorEastAsia" w:hAnsiTheme="minorEastAsia" w:cstheme="minorEastAsia"/>
          <w:color w:val="FF0000"/>
          <w:sz w:val="24"/>
        </w:rPr>
      </w:pPr>
      <w:r>
        <w:rPr>
          <w:rFonts w:hint="eastAsia" w:asciiTheme="minorEastAsia" w:hAnsiTheme="minorEastAsia" w:cstheme="minorEastAsia"/>
          <w:sz w:val="24"/>
        </w:rPr>
        <w:t>3.甲方应当对乙方提出的技术要求进行复核。经双方签字确认的技术要求作为合同附件一。甲方应当按照双方确认的技术要求委托设计，并在工程开工前组织乙方和有关单位进行技术交底。</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4.乙方应当按照国家和本市的相关标准、质量技术监督部门的有关规定和双方确认的技术要求确定采购方案并首次检定供热计量装置。乙方确定的采购方案应当书面征得甲方同意。甲方应当承担供热计量装置采购及首次检定的费用，并按照乙方签订的进货采购合同约定的付款期限全额支付货款。</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5.乙方应当在签订进货采购合同之日起</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日内安排供热计量装置进场,并对质量进行验收，保证所采购的热计量装置符合国家和本市的相关标准、质量技术监督部门的有关规定和经双方确认的技术要求。乙方应当将验收情况书面告知甲方，同时向甲方提供供热计量装置的合格证、使用说明书和质量技术监督部门出具的性能检测报告。乙方承担因验收不合格而退货所产生的重新进货费用及损失。</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6.乙方应当与供货方签订书面进货采购合同，并在合同中约定产品要求、供货时间、保修内容、保修期限、售后服务以及因产品质量造成损失的赔偿责任等事项。</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7.甲方通过招标方式确定供热计量装置的安装单位，乙方应当指导该安装单位进行供热计量装置的施工安装。</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8.甲方应当做好乙方与设计、安装、施工及监理等单位的协调工作。</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第四条  项目验收和移交管理</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1.建设项目竣工验收前，甲方应当提前</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日通知乙方参加采暖节能工程分项验收。未通过采暖节能工程分项验收的，甲方不得组织建设项目总体竣工验收。</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如采暖节能工程分项验收合格，乙方应当在《采暖节能分项工程质量验收汇总表》（附件二）和《供热计量分部工程质量检验记录表》（附件三）上签署意见并盖章。供热计量装置的施工安装质量不符合附件一中的技术要求的，甲乙双方不得通过采暖节能工程分项验收。</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2.建设项目竣工验收合格后</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sz w:val="24"/>
        </w:rPr>
        <w:t xml:space="preserve">日内，甲方应当向乙方移交有关工程档案资料，并保证资料的完整、真实、准确。自资料移交之日起，乙方负责供热计量装置的运行、检定、维护、维修和更新改造。 </w:t>
      </w:r>
    </w:p>
    <w:p>
      <w:pPr>
        <w:spacing w:line="360" w:lineRule="auto"/>
        <w:rPr>
          <w:rFonts w:asciiTheme="minorEastAsia" w:hAnsiTheme="minorEastAsia" w:cstheme="minorEastAsia"/>
          <w:b/>
          <w:sz w:val="24"/>
        </w:rPr>
      </w:pPr>
      <w:r>
        <w:rPr>
          <w:rFonts w:hint="eastAsia" w:asciiTheme="minorEastAsia" w:hAnsiTheme="minorEastAsia" w:cstheme="minorEastAsia"/>
          <w:sz w:val="24"/>
        </w:rPr>
        <w:t xml:space="preserve">   </w:t>
      </w:r>
      <w:r>
        <w:rPr>
          <w:rFonts w:hint="eastAsia" w:asciiTheme="minorEastAsia" w:hAnsiTheme="minorEastAsia" w:cstheme="minorEastAsia"/>
          <w:b/>
          <w:sz w:val="24"/>
        </w:rPr>
        <w:t>第五条 违约责任</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1.甲方未按照约定时间向乙方提供本项目的相关图纸、文件资料或怠于履行其他义务，导致项目工期延误的，由甲方自行承担责任。</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2.甲方拖欠支付各种应付款项，每逾期一日应当向乙方支付应付款</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‰的违约金。</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3.供热计量装置的施工安装质量经验收不合格的，由甲方负责对建筑和供热系统进行改造，使其满足供热计量的要求，并承担相应费用。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4.乙方采购的供热计量装置不合格或未按照约定时间安排供热计量装置进场或怠于履行其他义务，导致项目工期延误的，每延误一日应当向甲方支付热计量装置货款</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‰的违约金。</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5.因乙方原因导致项目无法实现供热计量收费的，由乙方承担相应责任。</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6.</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第六条 争议的解决方式</w:t>
      </w:r>
    </w:p>
    <w:p>
      <w:pPr>
        <w:spacing w:line="360" w:lineRule="auto"/>
        <w:ind w:firstLine="480" w:firstLineChars="200"/>
        <w:rPr>
          <w:rFonts w:asciiTheme="minorEastAsia" w:hAnsiTheme="minorEastAsia" w:cstheme="minorEastAsia"/>
          <w:sz w:val="24"/>
          <w:u w:val="single"/>
        </w:rPr>
      </w:pPr>
      <w:r>
        <w:rPr>
          <w:rFonts w:hint="eastAsia" w:asciiTheme="minorEastAsia" w:hAnsiTheme="minorEastAsia" w:cstheme="minorEastAsia"/>
          <w:sz w:val="24"/>
        </w:rPr>
        <w:t>本合同项下发生的争议，由当事人双方协商解决或向有关部门(组织)申请调解解决；不愿协商、调解或协商、调解解决不成的，按照第</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种方式解决：</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人民法院提起诉讼；</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仲裁委员会申请仲裁。</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第七条 其他约定</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b/>
          <w:sz w:val="24"/>
        </w:rPr>
        <w:t>第八条</w:t>
      </w:r>
      <w:r>
        <w:rPr>
          <w:rFonts w:hint="eastAsia" w:asciiTheme="minorEastAsia" w:hAnsiTheme="minorEastAsia" w:cstheme="minorEastAsia"/>
          <w:sz w:val="24"/>
        </w:rPr>
        <w:t xml:space="preserve">  本合同如有未尽事宜，双方可以协商一致另行签订补充协议。</w:t>
      </w:r>
    </w:p>
    <w:p>
      <w:pPr>
        <w:spacing w:after="312" w:afterLines="100" w:line="360" w:lineRule="auto"/>
        <w:ind w:firstLine="480" w:firstLineChars="200"/>
        <w:rPr>
          <w:rFonts w:asciiTheme="minorEastAsia" w:hAnsiTheme="minorEastAsia" w:cstheme="minorEastAsia"/>
          <w:sz w:val="24"/>
        </w:rPr>
      </w:pPr>
      <w:r>
        <w:rPr>
          <w:rFonts w:hint="eastAsia" w:asciiTheme="minorEastAsia" w:hAnsiTheme="minorEastAsia" w:cstheme="minorEastAsia"/>
          <w:b/>
          <w:sz w:val="24"/>
        </w:rPr>
        <w:t>第九条</w:t>
      </w:r>
      <w:r>
        <w:rPr>
          <w:rFonts w:hint="eastAsia" w:asciiTheme="minorEastAsia" w:hAnsiTheme="minorEastAsia" w:cstheme="minorEastAsia"/>
          <w:sz w:val="24"/>
        </w:rPr>
        <w:t xml:space="preserve">  本合同正本一式</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份，双方各执</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份。本合同正文、附件等均为本合同组成部分，具有同等法律效力。本合同自双方签订之日起生效。</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b/>
                <w:kern w:val="0"/>
                <w:sz w:val="24"/>
                <w:szCs w:val="20"/>
              </w:rPr>
              <w:t xml:space="preserve">甲方(盖章)：                     </w:t>
            </w:r>
          </w:p>
        </w:tc>
        <w:tc>
          <w:tcPr>
            <w:tcW w:w="4153" w:type="dxa"/>
          </w:tcPr>
          <w:p>
            <w:pPr>
              <w:spacing w:line="360" w:lineRule="auto"/>
              <w:rPr>
                <w:kern w:val="0"/>
                <w:sz w:val="20"/>
                <w:szCs w:val="20"/>
                <w:u w:val="single"/>
              </w:rPr>
            </w:pPr>
            <w:r>
              <w:rPr>
                <w:rFonts w:hint="eastAsia" w:asciiTheme="minorEastAsia" w:hAnsiTheme="minorEastAsia" w:cstheme="minorEastAsia"/>
                <w:b/>
                <w:kern w:val="0"/>
                <w:sz w:val="24"/>
                <w:szCs w:val="20"/>
              </w:rPr>
              <w:t>乙方(盖章)：</w:t>
            </w:r>
            <w:r>
              <w:rPr>
                <w:rFonts w:hint="eastAsia" w:asciiTheme="minorEastAsia" w:hAnsiTheme="minorEastAsia" w:cstheme="minorEastAsia"/>
                <w:b/>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营业执照号码：</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u w:val="single"/>
              </w:rPr>
            </w:pPr>
            <w:r>
              <w:rPr>
                <w:rFonts w:hint="eastAsia" w:asciiTheme="minorEastAsia" w:hAnsiTheme="minorEastAsia" w:cstheme="minorEastAsia"/>
                <w:kern w:val="0"/>
                <w:sz w:val="24"/>
                <w:szCs w:val="20"/>
              </w:rPr>
              <w:t>营业执照号码：</w:t>
            </w:r>
            <w:r>
              <w:rPr>
                <w:rFonts w:hint="eastAsia" w:asciiTheme="minorEastAsia" w:hAnsiTheme="minorEastAsia" w:cstheme="minorEastAsia"/>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住所：</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u w:val="single"/>
              </w:rPr>
            </w:pPr>
            <w:r>
              <w:rPr>
                <w:rFonts w:hint="eastAsia" w:asciiTheme="minorEastAsia" w:hAnsiTheme="minorEastAsia" w:cstheme="minorEastAsia"/>
                <w:kern w:val="0"/>
                <w:sz w:val="24"/>
                <w:szCs w:val="20"/>
              </w:rPr>
              <w:t>住所：</w:t>
            </w:r>
            <w:r>
              <w:rPr>
                <w:rFonts w:hint="eastAsia" w:asciiTheme="minorEastAsia" w:hAnsiTheme="minorEastAsia" w:cstheme="minorEastAsia"/>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法定代表人或委托代理人：</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rPr>
            </w:pPr>
            <w:r>
              <w:rPr>
                <w:rFonts w:hint="eastAsia" w:asciiTheme="minorEastAsia" w:hAnsiTheme="minorEastAsia" w:cstheme="minorEastAsia"/>
                <w:kern w:val="0"/>
                <w:sz w:val="24"/>
                <w:szCs w:val="20"/>
              </w:rPr>
              <w:t>法定代表人或委托代理人：</w:t>
            </w:r>
            <w:r>
              <w:rPr>
                <w:rFonts w:hint="eastAsia" w:asciiTheme="minorEastAsia" w:hAnsiTheme="minorEastAsia" w:cstheme="minorEastAsia"/>
                <w:kern w:val="0"/>
                <w:sz w:val="24"/>
                <w:szCs w:val="20"/>
                <w:u w:val="single"/>
              </w:rPr>
              <w:t xml:space="preserve">             </w:t>
            </w:r>
            <w:r>
              <w:rPr>
                <w:rFonts w:hint="eastAsia" w:asciiTheme="minorEastAsia" w:hAnsiTheme="minorEastAsia" w:cstheme="minorEastAsia"/>
                <w:kern w:val="0"/>
                <w:sz w:val="24"/>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联系电话：</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u w:val="single"/>
              </w:rPr>
            </w:pPr>
            <w:r>
              <w:rPr>
                <w:rFonts w:hint="eastAsia" w:asciiTheme="minorEastAsia" w:hAnsiTheme="minorEastAsia" w:cstheme="minorEastAsia"/>
                <w:kern w:val="0"/>
                <w:sz w:val="24"/>
                <w:szCs w:val="20"/>
              </w:rPr>
              <w:t>联系电话：</w:t>
            </w:r>
            <w:r>
              <w:rPr>
                <w:rFonts w:hint="eastAsia" w:asciiTheme="minorEastAsia" w:hAnsiTheme="minorEastAsia" w:cstheme="minorEastAsia"/>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邮政编码：</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u w:val="single"/>
              </w:rPr>
            </w:pPr>
            <w:r>
              <w:rPr>
                <w:rFonts w:hint="eastAsia" w:asciiTheme="minorEastAsia" w:hAnsiTheme="minorEastAsia" w:cstheme="minorEastAsia"/>
                <w:kern w:val="0"/>
                <w:sz w:val="24"/>
                <w:szCs w:val="20"/>
              </w:rPr>
              <w:t>邮政编码：</w:t>
            </w:r>
            <w:r>
              <w:rPr>
                <w:rFonts w:hint="eastAsia" w:asciiTheme="minorEastAsia" w:hAnsiTheme="minorEastAsia" w:cstheme="minorEastAsia"/>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gridSpan w:val="2"/>
          </w:tcPr>
          <w:p>
            <w:pPr>
              <w:spacing w:line="360" w:lineRule="auto"/>
              <w:rPr>
                <w:kern w:val="0"/>
                <w:sz w:val="20"/>
                <w:szCs w:val="20"/>
              </w:rPr>
            </w:pPr>
            <w:r>
              <w:rPr>
                <w:rFonts w:hint="eastAsia" w:asciiTheme="minorEastAsia" w:hAnsiTheme="minorEastAsia" w:cstheme="minorEastAsia"/>
                <w:kern w:val="0"/>
                <w:sz w:val="24"/>
                <w:szCs w:val="20"/>
              </w:rPr>
              <w:t>本合同签订日期：</w:t>
            </w:r>
            <w:r>
              <w:rPr>
                <w:rFonts w:hint="eastAsia" w:asciiTheme="minorEastAsia" w:hAnsiTheme="minorEastAsia" w:cstheme="minorEastAsia"/>
                <w:kern w:val="0"/>
                <w:sz w:val="24"/>
                <w:szCs w:val="20"/>
                <w:u w:val="single"/>
              </w:rPr>
              <w:t xml:space="preserve">         </w:t>
            </w:r>
            <w:r>
              <w:rPr>
                <w:rFonts w:hint="eastAsia" w:asciiTheme="minorEastAsia" w:hAnsiTheme="minorEastAsia" w:cstheme="minorEastAsia"/>
                <w:kern w:val="0"/>
                <w:sz w:val="24"/>
                <w:szCs w:val="20"/>
              </w:rPr>
              <w:t>年</w:t>
            </w:r>
            <w:r>
              <w:rPr>
                <w:rFonts w:hint="eastAsia" w:asciiTheme="minorEastAsia" w:hAnsiTheme="minorEastAsia" w:cstheme="minorEastAsia"/>
                <w:kern w:val="0"/>
                <w:sz w:val="24"/>
                <w:szCs w:val="20"/>
                <w:u w:val="single"/>
              </w:rPr>
              <w:t xml:space="preserve">       </w:t>
            </w:r>
            <w:r>
              <w:rPr>
                <w:rFonts w:hint="eastAsia" w:asciiTheme="minorEastAsia" w:hAnsiTheme="minorEastAsia" w:cstheme="minorEastAsia"/>
                <w:kern w:val="0"/>
                <w:sz w:val="24"/>
                <w:szCs w:val="20"/>
              </w:rPr>
              <w:t>月</w:t>
            </w:r>
            <w:r>
              <w:rPr>
                <w:rFonts w:hint="eastAsia" w:asciiTheme="minorEastAsia" w:hAnsiTheme="minorEastAsia" w:cstheme="minorEastAsia"/>
                <w:kern w:val="0"/>
                <w:sz w:val="24"/>
                <w:szCs w:val="20"/>
                <w:u w:val="single"/>
              </w:rPr>
              <w:t xml:space="preserve">      </w:t>
            </w:r>
            <w:r>
              <w:rPr>
                <w:rFonts w:hint="eastAsia" w:asciiTheme="minorEastAsia" w:hAnsiTheme="minorEastAsia" w:cstheme="minorEastAsia"/>
                <w:kern w:val="0"/>
                <w:sz w:val="24"/>
                <w:szCs w:val="20"/>
              </w:rPr>
              <w:t>日</w:t>
            </w:r>
          </w:p>
        </w:tc>
      </w:tr>
    </w:tbl>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asciiTheme="minorEastAsia" w:hAnsiTheme="minorEastAsia" w:cstheme="minorEastAsia"/>
          <w:b/>
          <w:sz w:val="24"/>
        </w:rPr>
      </w:pPr>
      <w:r>
        <w:rPr>
          <w:rFonts w:hint="eastAsia" w:asciiTheme="minorEastAsia" w:hAnsiTheme="minorEastAsia" w:cstheme="minorEastAsia"/>
          <w:b/>
          <w:sz w:val="24"/>
        </w:rPr>
        <w:t xml:space="preserve">附件1：       </w:t>
      </w:r>
    </w:p>
    <w:p>
      <w:pPr>
        <w:spacing w:line="360" w:lineRule="auto"/>
        <w:jc w:val="center"/>
        <w:rPr>
          <w:rFonts w:asciiTheme="minorEastAsia" w:hAnsiTheme="minorEastAsia" w:cstheme="minorEastAsia"/>
          <w:b/>
          <w:sz w:val="24"/>
        </w:rPr>
      </w:pPr>
      <w:r>
        <w:rPr>
          <w:rFonts w:hint="eastAsia" w:asciiTheme="minorEastAsia" w:hAnsiTheme="minorEastAsia" w:cstheme="minorEastAsia"/>
          <w:b/>
          <w:sz w:val="24"/>
        </w:rPr>
        <w:t>供热计量装置专项工程建设技术要求</w:t>
      </w:r>
    </w:p>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（由乙方出具）</w:t>
      </w:r>
    </w:p>
    <w:tbl>
      <w:tblPr>
        <w:tblStyle w:val="8"/>
        <w:tblpPr w:leftFromText="180" w:rightFromText="180" w:vertAnchor="page" w:horzAnchor="margin" w:tblpY="340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507"/>
        <w:gridCol w:w="501"/>
        <w:gridCol w:w="333"/>
        <w:gridCol w:w="1339"/>
        <w:gridCol w:w="335"/>
        <w:gridCol w:w="669"/>
        <w:gridCol w:w="1672"/>
        <w:gridCol w:w="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工程名称</w:t>
            </w:r>
          </w:p>
        </w:tc>
        <w:tc>
          <w:tcPr>
            <w:tcW w:w="3680" w:type="dxa"/>
            <w:gridSpan w:val="4"/>
            <w:vAlign w:val="center"/>
          </w:tcPr>
          <w:p>
            <w:pPr>
              <w:spacing w:line="360" w:lineRule="auto"/>
              <w:jc w:val="center"/>
              <w:rPr>
                <w:rFonts w:asciiTheme="minorEastAsia" w:hAnsiTheme="minorEastAsia" w:cstheme="minorEastAsia"/>
                <w:sz w:val="24"/>
              </w:rPr>
            </w:pPr>
          </w:p>
          <w:p>
            <w:pPr>
              <w:spacing w:line="360" w:lineRule="auto"/>
              <w:jc w:val="center"/>
              <w:rPr>
                <w:rFonts w:asciiTheme="minorEastAsia" w:hAnsiTheme="minorEastAsia" w:cstheme="minorEastAsia"/>
                <w:sz w:val="24"/>
              </w:rPr>
            </w:pPr>
          </w:p>
        </w:tc>
        <w:tc>
          <w:tcPr>
            <w:tcW w:w="1004"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检验批</w:t>
            </w:r>
          </w:p>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数量</w:t>
            </w: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设计单位</w:t>
            </w:r>
          </w:p>
        </w:tc>
        <w:tc>
          <w:tcPr>
            <w:tcW w:w="3680" w:type="dxa"/>
            <w:gridSpan w:val="4"/>
            <w:vAlign w:val="center"/>
          </w:tcPr>
          <w:p>
            <w:pPr>
              <w:spacing w:line="360" w:lineRule="auto"/>
              <w:jc w:val="center"/>
              <w:rPr>
                <w:rFonts w:asciiTheme="minorEastAsia" w:hAnsiTheme="minorEastAsia" w:cstheme="minorEastAsia"/>
                <w:sz w:val="24"/>
              </w:rPr>
            </w:pPr>
          </w:p>
        </w:tc>
        <w:tc>
          <w:tcPr>
            <w:tcW w:w="1004"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监理单位</w:t>
            </w: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施工单位</w:t>
            </w:r>
          </w:p>
        </w:tc>
        <w:tc>
          <w:tcPr>
            <w:tcW w:w="2008" w:type="dxa"/>
            <w:gridSpan w:val="2"/>
            <w:vAlign w:val="center"/>
          </w:tcPr>
          <w:p>
            <w:pPr>
              <w:spacing w:line="360" w:lineRule="auto"/>
              <w:jc w:val="center"/>
              <w:rPr>
                <w:rFonts w:asciiTheme="minorEastAsia" w:hAnsiTheme="minorEastAsia" w:cstheme="minorEastAsia"/>
                <w:sz w:val="24"/>
              </w:rPr>
            </w:pPr>
          </w:p>
        </w:tc>
        <w:tc>
          <w:tcPr>
            <w:tcW w:w="1672"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项目经理</w:t>
            </w:r>
          </w:p>
        </w:tc>
        <w:tc>
          <w:tcPr>
            <w:tcW w:w="1004" w:type="dxa"/>
            <w:gridSpan w:val="2"/>
            <w:vAlign w:val="center"/>
          </w:tcPr>
          <w:p>
            <w:pPr>
              <w:spacing w:line="360" w:lineRule="auto"/>
              <w:jc w:val="center"/>
              <w:rPr>
                <w:rFonts w:asciiTheme="minorEastAsia" w:hAnsiTheme="minorEastAsia" w:cstheme="minorEastAsia"/>
                <w:sz w:val="24"/>
              </w:rPr>
            </w:pPr>
          </w:p>
        </w:tc>
        <w:tc>
          <w:tcPr>
            <w:tcW w:w="1672"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项目技术负责人</w:t>
            </w:r>
          </w:p>
        </w:tc>
        <w:tc>
          <w:tcPr>
            <w:tcW w:w="835" w:type="dxa"/>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分包单位</w:t>
            </w:r>
          </w:p>
        </w:tc>
        <w:tc>
          <w:tcPr>
            <w:tcW w:w="2008" w:type="dxa"/>
            <w:gridSpan w:val="2"/>
            <w:vAlign w:val="center"/>
          </w:tcPr>
          <w:p>
            <w:pPr>
              <w:spacing w:line="360" w:lineRule="auto"/>
              <w:jc w:val="center"/>
              <w:rPr>
                <w:rFonts w:asciiTheme="minorEastAsia" w:hAnsiTheme="minorEastAsia" w:cstheme="minorEastAsia"/>
                <w:sz w:val="24"/>
              </w:rPr>
            </w:pPr>
          </w:p>
        </w:tc>
        <w:tc>
          <w:tcPr>
            <w:tcW w:w="1672"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分包单位负责人</w:t>
            </w:r>
          </w:p>
        </w:tc>
        <w:tc>
          <w:tcPr>
            <w:tcW w:w="1004" w:type="dxa"/>
            <w:gridSpan w:val="2"/>
            <w:vAlign w:val="center"/>
          </w:tcPr>
          <w:p>
            <w:pPr>
              <w:spacing w:line="360" w:lineRule="auto"/>
              <w:jc w:val="center"/>
              <w:rPr>
                <w:rFonts w:asciiTheme="minorEastAsia" w:hAnsiTheme="minorEastAsia" w:cstheme="minorEastAsia"/>
                <w:sz w:val="24"/>
              </w:rPr>
            </w:pPr>
          </w:p>
        </w:tc>
        <w:tc>
          <w:tcPr>
            <w:tcW w:w="1672"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分包项目经理</w:t>
            </w:r>
          </w:p>
        </w:tc>
        <w:tc>
          <w:tcPr>
            <w:tcW w:w="835" w:type="dxa"/>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序号</w:t>
            </w:r>
          </w:p>
        </w:tc>
        <w:tc>
          <w:tcPr>
            <w:tcW w:w="2341" w:type="dxa"/>
            <w:gridSpan w:val="3"/>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检验批部位</w:t>
            </w:r>
          </w:p>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区段、系统</w:t>
            </w:r>
          </w:p>
        </w:tc>
        <w:tc>
          <w:tcPr>
            <w:tcW w:w="2343" w:type="dxa"/>
            <w:gridSpan w:val="3"/>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施工单位检查</w:t>
            </w:r>
          </w:p>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评定结果</w:t>
            </w:r>
          </w:p>
        </w:tc>
        <w:tc>
          <w:tcPr>
            <w:tcW w:w="2507"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监理（建设）单位验收结论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4</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5</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6</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7</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8</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9</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10</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11</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12</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13</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14</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15</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8" w:hRule="atLeast"/>
        </w:trPr>
        <w:tc>
          <w:tcPr>
            <w:tcW w:w="2612" w:type="dxa"/>
            <w:gridSpan w:val="2"/>
          </w:tcPr>
          <w:p>
            <w:pPr>
              <w:spacing w:line="360" w:lineRule="auto"/>
              <w:rPr>
                <w:rFonts w:asciiTheme="minorEastAsia" w:hAnsiTheme="minorEastAsia" w:cstheme="minorEastAsia"/>
                <w:sz w:val="24"/>
              </w:rPr>
            </w:pPr>
            <w:r>
              <w:rPr>
                <w:rFonts w:hint="eastAsia" w:asciiTheme="minorEastAsia" w:hAnsiTheme="minorEastAsia" w:cstheme="minorEastAsia"/>
                <w:sz w:val="24"/>
              </w:rPr>
              <w:t>施工单位检查结论：</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项目专业质量（技术）负责人：</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年   月   日</w:t>
            </w:r>
          </w:p>
        </w:tc>
        <w:tc>
          <w:tcPr>
            <w:tcW w:w="2508" w:type="dxa"/>
            <w:gridSpan w:val="4"/>
          </w:tcPr>
          <w:p>
            <w:pPr>
              <w:spacing w:line="360" w:lineRule="auto"/>
              <w:rPr>
                <w:rFonts w:asciiTheme="minorEastAsia" w:hAnsiTheme="minorEastAsia" w:cstheme="minorEastAsia"/>
                <w:sz w:val="24"/>
              </w:rPr>
            </w:pPr>
            <w:r>
              <w:rPr>
                <w:rFonts w:hint="eastAsia" w:asciiTheme="minorEastAsia" w:hAnsiTheme="minorEastAsia" w:cstheme="minorEastAsia"/>
                <w:sz w:val="24"/>
              </w:rPr>
              <w:t>供热单位意见：</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单位公章：</w:t>
            </w:r>
          </w:p>
          <w:p>
            <w:pPr>
              <w:spacing w:line="360" w:lineRule="auto"/>
              <w:rPr>
                <w:rFonts w:asciiTheme="minorEastAsia" w:hAnsiTheme="minorEastAsia" w:cstheme="minorEastAsia"/>
                <w:sz w:val="24"/>
              </w:rPr>
            </w:pPr>
            <w:r>
              <w:rPr>
                <w:rFonts w:hint="eastAsia" w:asciiTheme="minorEastAsia" w:hAnsiTheme="minorEastAsia" w:cstheme="minorEastAsia"/>
                <w:sz w:val="24"/>
              </w:rPr>
              <w:t>负责人：</w:t>
            </w:r>
          </w:p>
          <w:p>
            <w:pPr>
              <w:spacing w:line="360" w:lineRule="auto"/>
              <w:ind w:firstLine="720" w:firstLineChars="300"/>
              <w:rPr>
                <w:rFonts w:asciiTheme="minorEastAsia" w:hAnsiTheme="minorEastAsia" w:cstheme="minorEastAsia"/>
                <w:sz w:val="24"/>
              </w:rPr>
            </w:pPr>
          </w:p>
          <w:p>
            <w:pPr>
              <w:spacing w:line="360" w:lineRule="auto"/>
              <w:ind w:firstLine="1320" w:firstLineChars="550"/>
              <w:rPr>
                <w:rFonts w:asciiTheme="minorEastAsia" w:hAnsiTheme="minorEastAsia" w:cstheme="minorEastAsia"/>
                <w:sz w:val="24"/>
              </w:rPr>
            </w:pPr>
            <w:r>
              <w:rPr>
                <w:rFonts w:hint="eastAsia" w:asciiTheme="minorEastAsia" w:hAnsiTheme="minorEastAsia" w:cstheme="minorEastAsia"/>
                <w:sz w:val="24"/>
              </w:rPr>
              <w:t>年   月   日</w:t>
            </w:r>
          </w:p>
        </w:tc>
        <w:tc>
          <w:tcPr>
            <w:tcW w:w="3176" w:type="dxa"/>
            <w:gridSpan w:val="3"/>
          </w:tcPr>
          <w:p>
            <w:pPr>
              <w:spacing w:line="360" w:lineRule="auto"/>
              <w:rPr>
                <w:rFonts w:asciiTheme="minorEastAsia" w:hAnsiTheme="minorEastAsia" w:cstheme="minorEastAsia"/>
                <w:sz w:val="24"/>
              </w:rPr>
            </w:pPr>
            <w:r>
              <w:rPr>
                <w:rFonts w:hint="eastAsia" w:asciiTheme="minorEastAsia" w:hAnsiTheme="minorEastAsia" w:cstheme="minorEastAsia"/>
                <w:sz w:val="24"/>
              </w:rPr>
              <w:t>建设单位验收结论：</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监理工程师：</w:t>
            </w:r>
          </w:p>
          <w:p>
            <w:pPr>
              <w:spacing w:line="360" w:lineRule="auto"/>
              <w:rPr>
                <w:rFonts w:asciiTheme="minorEastAsia" w:hAnsiTheme="minorEastAsia" w:cstheme="minorEastAsia"/>
                <w:sz w:val="24"/>
              </w:rPr>
            </w:pPr>
            <w:r>
              <w:rPr>
                <w:rFonts w:hint="eastAsia" w:asciiTheme="minorEastAsia" w:hAnsiTheme="minorEastAsia" w:cstheme="minorEastAsia"/>
                <w:sz w:val="24"/>
              </w:rPr>
              <w:t>（建设单位项目专业技术负责人）</w:t>
            </w:r>
            <w:r>
              <w:rPr>
                <w:rFonts w:hint="eastAsia" w:asciiTheme="minorEastAsia" w:hAnsiTheme="minorEastAsia" w:cstheme="minorEastAsia"/>
                <w:sz w:val="24"/>
              </w:rPr>
              <w:br w:type="textWrapping"/>
            </w:r>
            <w:r>
              <w:rPr>
                <w:rFonts w:hint="eastAsia" w:asciiTheme="minorEastAsia" w:hAnsiTheme="minorEastAsia" w:cstheme="minorEastAsia"/>
                <w:sz w:val="24"/>
              </w:rPr>
              <w:t xml:space="preserve">                 </w:t>
            </w:r>
          </w:p>
          <w:p>
            <w:pPr>
              <w:spacing w:line="360" w:lineRule="auto"/>
              <w:ind w:firstLine="2160" w:firstLineChars="900"/>
              <w:rPr>
                <w:rFonts w:asciiTheme="minorEastAsia" w:hAnsiTheme="minorEastAsia" w:cstheme="minorEastAsia"/>
                <w:sz w:val="24"/>
              </w:rPr>
            </w:pPr>
            <w:r>
              <w:rPr>
                <w:rFonts w:hint="eastAsia" w:asciiTheme="minorEastAsia" w:hAnsiTheme="minorEastAsia" w:cstheme="minorEastAsia"/>
                <w:sz w:val="24"/>
              </w:rPr>
              <w:t>年   月   日</w:t>
            </w:r>
          </w:p>
        </w:tc>
      </w:tr>
    </w:tbl>
    <w:p>
      <w:pPr>
        <w:spacing w:line="360" w:lineRule="auto"/>
        <w:rPr>
          <w:rFonts w:asciiTheme="minorEastAsia" w:hAnsiTheme="minorEastAsia" w:cstheme="minorEastAsia"/>
          <w:sz w:val="24"/>
        </w:rPr>
      </w:pPr>
      <w:r>
        <w:rPr>
          <w:rFonts w:hint="eastAsia" w:asciiTheme="minorEastAsia" w:hAnsiTheme="minorEastAsia" w:cstheme="minorEastAsia"/>
          <w:b/>
          <w:sz w:val="24"/>
        </w:rPr>
        <w:t xml:space="preserve">附件2:  </w:t>
      </w:r>
      <w:r>
        <w:rPr>
          <w:rFonts w:hint="eastAsia" w:asciiTheme="minorEastAsia" w:hAnsiTheme="minorEastAsia" w:cstheme="minorEastAsia"/>
          <w:sz w:val="24"/>
        </w:rPr>
        <w:t xml:space="preserve">     </w:t>
      </w:r>
    </w:p>
    <w:p>
      <w:pPr>
        <w:spacing w:line="360" w:lineRule="auto"/>
        <w:jc w:val="center"/>
        <w:rPr>
          <w:rFonts w:asciiTheme="minorEastAsia" w:hAnsiTheme="minorEastAsia" w:cstheme="minorEastAsia"/>
          <w:b/>
          <w:sz w:val="24"/>
        </w:rPr>
      </w:pPr>
      <w:r>
        <w:rPr>
          <w:rFonts w:hint="eastAsia" w:asciiTheme="minorEastAsia" w:hAnsiTheme="minorEastAsia" w:cstheme="minorEastAsia"/>
          <w:b/>
          <w:sz w:val="24"/>
        </w:rPr>
        <w:t>采暖节能分项工程质量验收汇总表</w:t>
      </w:r>
      <w:bookmarkStart w:id="0" w:name="_Toc268505848"/>
      <w:bookmarkStart w:id="1" w:name="_Toc272483842"/>
    </w:p>
    <w:p>
      <w:pPr>
        <w:spacing w:line="360" w:lineRule="auto"/>
        <w:rPr>
          <w:rFonts w:asciiTheme="minorEastAsia" w:hAnsiTheme="minorEastAsia" w:cstheme="minorEastAsia"/>
          <w:sz w:val="24"/>
        </w:rPr>
      </w:pPr>
      <w:r>
        <w:rPr>
          <w:rFonts w:hint="eastAsia" w:asciiTheme="minorEastAsia" w:hAnsiTheme="minorEastAsia" w:cstheme="minorEastAsia"/>
          <w:b/>
          <w:sz w:val="24"/>
        </w:rPr>
        <w:t>附件3:</w:t>
      </w:r>
      <w:r>
        <w:rPr>
          <w:rFonts w:hint="eastAsia" w:asciiTheme="minorEastAsia" w:hAnsiTheme="minorEastAsia" w:cstheme="minorEastAsia"/>
          <w:sz w:val="24"/>
        </w:rPr>
        <w:t xml:space="preserve">               </w:t>
      </w:r>
    </w:p>
    <w:p>
      <w:pPr>
        <w:spacing w:line="360" w:lineRule="auto"/>
        <w:jc w:val="center"/>
        <w:rPr>
          <w:rFonts w:asciiTheme="minorEastAsia" w:hAnsiTheme="minorEastAsia" w:cstheme="minorEastAsia"/>
          <w:sz w:val="24"/>
        </w:rPr>
      </w:pPr>
      <w:r>
        <w:rPr>
          <w:rFonts w:hint="eastAsia" w:asciiTheme="minorEastAsia" w:hAnsiTheme="minorEastAsia" w:cstheme="minorEastAsia"/>
          <w:b/>
          <w:sz w:val="24"/>
        </w:rPr>
        <w:t>供热计量分部工程质量检验记录表</w:t>
      </w:r>
      <w:bookmarkEnd w:id="0"/>
      <w:bookmarkEnd w:id="1"/>
    </w:p>
    <w:tbl>
      <w:tblPr>
        <w:tblStyle w:val="8"/>
        <w:tblW w:w="8296" w:type="dxa"/>
        <w:jc w:val="center"/>
        <w:tblInd w:w="0" w:type="dxa"/>
        <w:tblLayout w:type="fixed"/>
        <w:tblCellMar>
          <w:top w:w="0" w:type="dxa"/>
          <w:left w:w="108" w:type="dxa"/>
          <w:bottom w:w="0" w:type="dxa"/>
          <w:right w:w="108" w:type="dxa"/>
        </w:tblCellMar>
      </w:tblPr>
      <w:tblGrid>
        <w:gridCol w:w="488"/>
        <w:gridCol w:w="267"/>
        <w:gridCol w:w="190"/>
        <w:gridCol w:w="383"/>
        <w:gridCol w:w="143"/>
        <w:gridCol w:w="557"/>
        <w:gridCol w:w="513"/>
        <w:gridCol w:w="197"/>
        <w:gridCol w:w="927"/>
        <w:gridCol w:w="129"/>
        <w:gridCol w:w="748"/>
        <w:gridCol w:w="805"/>
        <w:gridCol w:w="901"/>
        <w:gridCol w:w="649"/>
        <w:gridCol w:w="1399"/>
      </w:tblGrid>
      <w:tr>
        <w:tblPrEx>
          <w:tblLayout w:type="fixed"/>
          <w:tblCellMar>
            <w:top w:w="0" w:type="dxa"/>
            <w:left w:w="108" w:type="dxa"/>
            <w:bottom w:w="0" w:type="dxa"/>
            <w:right w:w="108" w:type="dxa"/>
          </w:tblCellMar>
        </w:tblPrEx>
        <w:trPr>
          <w:trHeight w:val="433" w:hRule="atLeast"/>
          <w:jc w:val="center"/>
        </w:trPr>
        <w:tc>
          <w:tcPr>
            <w:tcW w:w="1471"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rPr>
                <w:rFonts w:asciiTheme="minorEastAsia" w:hAnsiTheme="minorEastAsia" w:cstheme="minorEastAsia"/>
                <w:sz w:val="24"/>
                <w:szCs w:val="24"/>
              </w:rPr>
            </w:pPr>
            <w:r>
              <w:rPr>
                <w:rFonts w:hint="eastAsia" w:asciiTheme="minorEastAsia" w:hAnsiTheme="minorEastAsia" w:cstheme="minorEastAsia"/>
                <w:sz w:val="24"/>
                <w:szCs w:val="24"/>
              </w:rPr>
              <w:t>工程名称</w:t>
            </w:r>
          </w:p>
        </w:tc>
        <w:tc>
          <w:tcPr>
            <w:tcW w:w="6825" w:type="dxa"/>
            <w:gridSpan w:val="10"/>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1471" w:type="dxa"/>
            <w:gridSpan w:val="5"/>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分部工程（检验批部位区段、系统）名称</w:t>
            </w:r>
          </w:p>
        </w:tc>
        <w:tc>
          <w:tcPr>
            <w:tcW w:w="6825" w:type="dxa"/>
            <w:gridSpan w:val="10"/>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2028" w:type="dxa"/>
            <w:gridSpan w:val="6"/>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r>
              <w:rPr>
                <w:rFonts w:hint="eastAsia" w:asciiTheme="minorEastAsia" w:hAnsiTheme="minorEastAsia" w:cstheme="minorEastAsia"/>
                <w:sz w:val="24"/>
                <w:szCs w:val="24"/>
              </w:rPr>
              <w:t>设计单位</w:t>
            </w:r>
          </w:p>
        </w:tc>
        <w:tc>
          <w:tcPr>
            <w:tcW w:w="1637" w:type="dxa"/>
            <w:gridSpan w:val="3"/>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tc>
        <w:tc>
          <w:tcPr>
            <w:tcW w:w="2583" w:type="dxa"/>
            <w:gridSpan w:val="4"/>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r>
              <w:rPr>
                <w:rFonts w:hint="eastAsia" w:asciiTheme="minorEastAsia" w:hAnsiTheme="minorEastAsia" w:cstheme="minorEastAsia"/>
                <w:sz w:val="24"/>
                <w:szCs w:val="24"/>
              </w:rPr>
              <w:t>监理单位</w:t>
            </w:r>
          </w:p>
        </w:tc>
        <w:tc>
          <w:tcPr>
            <w:tcW w:w="2048" w:type="dxa"/>
            <w:gridSpan w:val="2"/>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755"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施工单位</w:t>
            </w:r>
          </w:p>
        </w:tc>
        <w:tc>
          <w:tcPr>
            <w:tcW w:w="1786" w:type="dxa"/>
            <w:gridSpan w:val="5"/>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253" w:type="dxa"/>
            <w:gridSpan w:val="3"/>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项目经理</w:t>
            </w:r>
          </w:p>
        </w:tc>
        <w:tc>
          <w:tcPr>
            <w:tcW w:w="1553" w:type="dxa"/>
            <w:gridSpan w:val="2"/>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550"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项目技术负责人</w:t>
            </w:r>
          </w:p>
        </w:tc>
        <w:tc>
          <w:tcPr>
            <w:tcW w:w="1399" w:type="dxa"/>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755"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分包单位</w:t>
            </w:r>
          </w:p>
        </w:tc>
        <w:tc>
          <w:tcPr>
            <w:tcW w:w="1786" w:type="dxa"/>
            <w:gridSpan w:val="5"/>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253" w:type="dxa"/>
            <w:gridSpan w:val="3"/>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分包单位负责人</w:t>
            </w:r>
          </w:p>
        </w:tc>
        <w:tc>
          <w:tcPr>
            <w:tcW w:w="1553" w:type="dxa"/>
            <w:gridSpan w:val="2"/>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550"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分包项目经理</w:t>
            </w:r>
          </w:p>
        </w:tc>
        <w:tc>
          <w:tcPr>
            <w:tcW w:w="1399" w:type="dxa"/>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755"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供热单位</w:t>
            </w:r>
          </w:p>
        </w:tc>
        <w:tc>
          <w:tcPr>
            <w:tcW w:w="1786" w:type="dxa"/>
            <w:gridSpan w:val="5"/>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253" w:type="dxa"/>
            <w:gridSpan w:val="3"/>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供热单位负责人</w:t>
            </w:r>
          </w:p>
        </w:tc>
        <w:tc>
          <w:tcPr>
            <w:tcW w:w="1553" w:type="dxa"/>
            <w:gridSpan w:val="2"/>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550"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供热单位项目负责人</w:t>
            </w:r>
          </w:p>
        </w:tc>
        <w:tc>
          <w:tcPr>
            <w:tcW w:w="1399" w:type="dxa"/>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312" w:hRule="atLeast"/>
          <w:jc w:val="center"/>
        </w:trPr>
        <w:tc>
          <w:tcPr>
            <w:tcW w:w="488" w:type="dxa"/>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项目</w:t>
            </w: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序号</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内容</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施工单位评定检查记录</w:t>
            </w: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供热单位验收记录</w:t>
            </w: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监理(建设)单位验收记录</w:t>
            </w:r>
          </w:p>
        </w:tc>
      </w:tr>
      <w:tr>
        <w:tblPrEx>
          <w:tblLayout w:type="fixed"/>
          <w:tblCellMar>
            <w:top w:w="0" w:type="dxa"/>
            <w:left w:w="108" w:type="dxa"/>
            <w:bottom w:w="0" w:type="dxa"/>
            <w:right w:w="108" w:type="dxa"/>
          </w:tblCellMar>
        </w:tblPrEx>
        <w:trPr>
          <w:trHeight w:val="396" w:hRule="atLeast"/>
          <w:jc w:val="center"/>
        </w:trPr>
        <w:tc>
          <w:tcPr>
            <w:tcW w:w="488" w:type="dxa"/>
            <w:vMerge w:val="restart"/>
            <w:tcBorders>
              <w:top w:val="single" w:color="auto" w:sz="4" w:space="0"/>
              <w:left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检验文件</w:t>
            </w: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系统水力平衡检测报告</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51" w:hRule="atLeast"/>
          <w:jc w:val="center"/>
        </w:trPr>
        <w:tc>
          <w:tcPr>
            <w:tcW w:w="488" w:type="dxa"/>
            <w:vMerge w:val="continue"/>
            <w:tcBorders>
              <w:left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系统水压试验报告</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57" w:hRule="atLeast"/>
          <w:jc w:val="center"/>
        </w:trPr>
        <w:tc>
          <w:tcPr>
            <w:tcW w:w="488" w:type="dxa"/>
            <w:vMerge w:val="continue"/>
            <w:tcBorders>
              <w:left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3</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热量表产品合格证</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48" w:hRule="atLeast"/>
          <w:jc w:val="center"/>
        </w:trPr>
        <w:tc>
          <w:tcPr>
            <w:tcW w:w="488" w:type="dxa"/>
            <w:vMerge w:val="continue"/>
            <w:tcBorders>
              <w:left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4</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热量表首检合格证书</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68" w:hRule="atLeast"/>
          <w:jc w:val="center"/>
        </w:trPr>
        <w:tc>
          <w:tcPr>
            <w:tcW w:w="488" w:type="dxa"/>
            <w:vMerge w:val="continue"/>
            <w:tcBorders>
              <w:left w:val="single" w:color="auto" w:sz="4" w:space="0"/>
              <w:bottom w:val="single" w:color="auto" w:sz="4" w:space="0"/>
              <w:right w:val="single" w:color="auto" w:sz="4" w:space="0"/>
            </w:tcBorders>
            <w:vAlign w:val="center"/>
          </w:tcPr>
          <w:p>
            <w:pPr>
              <w:widowControl/>
              <w:spacing w:line="360" w:lineRule="auto"/>
              <w:ind w:firstLine="360"/>
              <w:jc w:val="left"/>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5</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散热器温控阀产品合格证</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59" w:hRule="atLeast"/>
          <w:jc w:val="center"/>
        </w:trPr>
        <w:tc>
          <w:tcPr>
            <w:tcW w:w="488" w:type="dxa"/>
            <w:vMerge w:val="restart"/>
            <w:tcBorders>
              <w:top w:val="single" w:color="auto" w:sz="4" w:space="0"/>
              <w:left w:val="single" w:color="auto" w:sz="4" w:space="0"/>
              <w:right w:val="single" w:color="auto" w:sz="4" w:space="0"/>
            </w:tcBorders>
            <w:vAlign w:val="center"/>
          </w:tcPr>
          <w:p>
            <w:pPr>
              <w:spacing w:line="360" w:lineRule="auto"/>
              <w:rPr>
                <w:rFonts w:asciiTheme="minorEastAsia" w:hAnsiTheme="minorEastAsia" w:cstheme="minorEastAsia"/>
                <w:sz w:val="24"/>
              </w:rPr>
            </w:pPr>
            <w:r>
              <w:rPr>
                <w:rFonts w:hint="eastAsia" w:asciiTheme="minorEastAsia" w:hAnsiTheme="minorEastAsia" w:cstheme="minorEastAsia"/>
                <w:sz w:val="24"/>
              </w:rPr>
              <w:t>热量表</w:t>
            </w: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流量传感器安装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97" w:hRule="atLeast"/>
          <w:jc w:val="center"/>
        </w:trPr>
        <w:tc>
          <w:tcPr>
            <w:tcW w:w="488" w:type="dxa"/>
            <w:vMerge w:val="continue"/>
            <w:tcBorders>
              <w:left w:val="single" w:color="auto" w:sz="4" w:space="0"/>
              <w:right w:val="single" w:color="auto" w:sz="4" w:space="0"/>
            </w:tcBorders>
            <w:vAlign w:val="center"/>
          </w:tcPr>
          <w:p>
            <w:pPr>
              <w:spacing w:line="360" w:lineRule="auto"/>
              <w:ind w:firstLine="360"/>
              <w:jc w:val="center"/>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温度传感器安装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43" w:hRule="atLeast"/>
          <w:jc w:val="center"/>
        </w:trPr>
        <w:tc>
          <w:tcPr>
            <w:tcW w:w="488" w:type="dxa"/>
            <w:vMerge w:val="continue"/>
            <w:tcBorders>
              <w:left w:val="single" w:color="auto" w:sz="4" w:space="0"/>
              <w:right w:val="single" w:color="auto" w:sz="4" w:space="0"/>
            </w:tcBorders>
            <w:vAlign w:val="center"/>
          </w:tcPr>
          <w:p>
            <w:pPr>
              <w:spacing w:line="360" w:lineRule="auto"/>
              <w:ind w:firstLine="360"/>
              <w:jc w:val="center"/>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3</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计算器安装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32" w:hRule="atLeast"/>
          <w:jc w:val="center"/>
        </w:trPr>
        <w:tc>
          <w:tcPr>
            <w:tcW w:w="488" w:type="dxa"/>
            <w:vMerge w:val="continue"/>
            <w:tcBorders>
              <w:left w:val="single" w:color="auto" w:sz="4" w:space="0"/>
              <w:right w:val="single" w:color="auto" w:sz="4" w:space="0"/>
            </w:tcBorders>
            <w:vAlign w:val="center"/>
          </w:tcPr>
          <w:p>
            <w:pPr>
              <w:widowControl/>
              <w:spacing w:line="360" w:lineRule="auto"/>
              <w:ind w:firstLine="360"/>
              <w:jc w:val="center"/>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4</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远传抄表系统安装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32" w:hRule="atLeast"/>
          <w:jc w:val="center"/>
        </w:trPr>
        <w:tc>
          <w:tcPr>
            <w:tcW w:w="488" w:type="dxa"/>
            <w:vMerge w:val="continue"/>
            <w:tcBorders>
              <w:left w:val="single" w:color="auto" w:sz="4" w:space="0"/>
              <w:right w:val="single" w:color="auto" w:sz="4" w:space="0"/>
            </w:tcBorders>
            <w:vAlign w:val="center"/>
          </w:tcPr>
          <w:p>
            <w:pPr>
              <w:widowControl/>
              <w:spacing w:line="360" w:lineRule="auto"/>
              <w:ind w:firstLine="360"/>
              <w:jc w:val="center"/>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5</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热量表调试</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359" w:hRule="atLeast"/>
          <w:jc w:val="center"/>
        </w:trPr>
        <w:tc>
          <w:tcPr>
            <w:tcW w:w="488"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Theme="minorEastAsia" w:hAnsiTheme="minorEastAsia" w:cstheme="minorEastAsia"/>
                <w:sz w:val="24"/>
              </w:rPr>
            </w:pPr>
            <w:r>
              <w:rPr>
                <w:rFonts w:hint="eastAsia" w:asciiTheme="minorEastAsia" w:hAnsiTheme="minorEastAsia" w:cstheme="minorEastAsia"/>
                <w:sz w:val="24"/>
              </w:rPr>
              <w:t>温控阀</w:t>
            </w: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阀体安装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49" w:hRule="atLeast"/>
          <w:jc w:val="center"/>
        </w:trPr>
        <w:tc>
          <w:tcPr>
            <w:tcW w:w="48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360"/>
              <w:jc w:val="left"/>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阀头和温度传感器安装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1369" w:hRule="atLeast"/>
          <w:jc w:val="center"/>
        </w:trPr>
        <w:tc>
          <w:tcPr>
            <w:tcW w:w="1328" w:type="dxa"/>
            <w:gridSpan w:val="4"/>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施工单位检查结论</w:t>
            </w:r>
          </w:p>
        </w:tc>
        <w:tc>
          <w:tcPr>
            <w:tcW w:w="6968" w:type="dxa"/>
            <w:gridSpan w:val="11"/>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wordWrap w:val="0"/>
              <w:spacing w:line="360" w:lineRule="auto"/>
              <w:ind w:right="180" w:firstLine="360"/>
              <w:jc w:val="right"/>
              <w:rPr>
                <w:rFonts w:asciiTheme="minorEastAsia" w:hAnsiTheme="minorEastAsia" w:cstheme="minorEastAsia"/>
                <w:sz w:val="24"/>
                <w:szCs w:val="24"/>
              </w:rPr>
            </w:pPr>
            <w:r>
              <w:rPr>
                <w:rFonts w:hint="eastAsia" w:asciiTheme="minorEastAsia" w:hAnsiTheme="minorEastAsia" w:cstheme="minorEastAsia"/>
                <w:sz w:val="24"/>
                <w:szCs w:val="24"/>
              </w:rPr>
              <w:t>项目专业质量（技术）负责人：                                               年    月    日</w:t>
            </w:r>
          </w:p>
        </w:tc>
      </w:tr>
      <w:tr>
        <w:tblPrEx>
          <w:tblLayout w:type="fixed"/>
          <w:tblCellMar>
            <w:top w:w="0" w:type="dxa"/>
            <w:left w:w="108" w:type="dxa"/>
            <w:bottom w:w="0" w:type="dxa"/>
            <w:right w:w="108" w:type="dxa"/>
          </w:tblCellMar>
        </w:tblPrEx>
        <w:trPr>
          <w:jc w:val="center"/>
        </w:trPr>
        <w:tc>
          <w:tcPr>
            <w:tcW w:w="1328" w:type="dxa"/>
            <w:gridSpan w:val="4"/>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供热单位意见</w:t>
            </w:r>
          </w:p>
        </w:tc>
        <w:tc>
          <w:tcPr>
            <w:tcW w:w="6968" w:type="dxa"/>
            <w:gridSpan w:val="11"/>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wordWrap w:val="0"/>
              <w:spacing w:line="360" w:lineRule="auto"/>
              <w:ind w:firstLine="360"/>
              <w:jc w:val="right"/>
              <w:rPr>
                <w:rFonts w:asciiTheme="minorEastAsia" w:hAnsiTheme="minorEastAsia" w:cstheme="minorEastAsia"/>
                <w:sz w:val="24"/>
                <w:szCs w:val="24"/>
              </w:rPr>
            </w:pPr>
            <w:r>
              <w:rPr>
                <w:rFonts w:hint="eastAsia" w:asciiTheme="minorEastAsia" w:hAnsiTheme="minorEastAsia" w:cstheme="minorEastAsia"/>
                <w:sz w:val="24"/>
                <w:szCs w:val="24"/>
              </w:rPr>
              <w:t>项目负责人：                                                                 年    月    日</w:t>
            </w:r>
          </w:p>
        </w:tc>
      </w:tr>
      <w:tr>
        <w:tblPrEx>
          <w:tblLayout w:type="fixed"/>
          <w:tblCellMar>
            <w:top w:w="0" w:type="dxa"/>
            <w:left w:w="108" w:type="dxa"/>
            <w:bottom w:w="0" w:type="dxa"/>
            <w:right w:w="108" w:type="dxa"/>
          </w:tblCellMar>
        </w:tblPrEx>
        <w:trPr>
          <w:jc w:val="center"/>
        </w:trPr>
        <w:tc>
          <w:tcPr>
            <w:tcW w:w="1328" w:type="dxa"/>
            <w:gridSpan w:val="4"/>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建设单位验收结论</w:t>
            </w:r>
          </w:p>
        </w:tc>
        <w:tc>
          <w:tcPr>
            <w:tcW w:w="6968" w:type="dxa"/>
            <w:gridSpan w:val="11"/>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监理工程师：</w:t>
            </w:r>
          </w:p>
          <w:p>
            <w:pPr>
              <w:pStyle w:val="2"/>
              <w:spacing w:line="360" w:lineRule="auto"/>
              <w:ind w:firstLine="360"/>
              <w:rPr>
                <w:rFonts w:asciiTheme="minorEastAsia" w:hAnsiTheme="minorEastAsia" w:cstheme="minorEastAsia"/>
                <w:sz w:val="24"/>
                <w:szCs w:val="24"/>
              </w:rPr>
            </w:pPr>
            <w:r>
              <w:rPr>
                <w:rFonts w:hint="eastAsia" w:asciiTheme="minorEastAsia" w:hAnsiTheme="minorEastAsia" w:cstheme="minorEastAsia"/>
                <w:sz w:val="24"/>
                <w:szCs w:val="24"/>
              </w:rPr>
              <w:t>（建设单位项目专业技术负责人）</w:t>
            </w:r>
          </w:p>
          <w:p>
            <w:pPr>
              <w:pStyle w:val="2"/>
              <w:spacing w:line="360" w:lineRule="auto"/>
              <w:ind w:firstLine="360"/>
              <w:jc w:val="right"/>
              <w:rPr>
                <w:rFonts w:asciiTheme="minorEastAsia" w:hAnsiTheme="minorEastAsia" w:cstheme="minorEastAsia"/>
                <w:sz w:val="24"/>
                <w:szCs w:val="24"/>
              </w:rPr>
            </w:pPr>
            <w:r>
              <w:rPr>
                <w:rFonts w:hint="eastAsia" w:asciiTheme="minorEastAsia" w:hAnsiTheme="minorEastAsia" w:cstheme="minorEastAsia"/>
                <w:sz w:val="24"/>
                <w:szCs w:val="24"/>
              </w:rPr>
              <w:t xml:space="preserve">    年    月    日</w:t>
            </w:r>
          </w:p>
        </w:tc>
      </w:tr>
    </w:tbl>
    <w:p>
      <w:pPr>
        <w:spacing w:line="360" w:lineRule="auto"/>
        <w:rPr>
          <w:rFonts w:asciiTheme="minorEastAsia" w:hAnsiTheme="minorEastAsia" w:cstheme="minorEastAsia"/>
          <w:sz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jc w:val="right"/>
    </w:pPr>
    <w:r>
      <w:rPr>
        <w:rFonts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bookmarkStart w:id="2" w:name="_GoBack"/>
  </w:p>
  <w:bookmarkEnd w:i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2060C"/>
    <w:rsid w:val="002B3025"/>
    <w:rsid w:val="005D4777"/>
    <w:rsid w:val="0090631D"/>
    <w:rsid w:val="00A76313"/>
    <w:rsid w:val="00D61B1E"/>
    <w:rsid w:val="5FC9AF40"/>
    <w:rsid w:val="7635DEEE"/>
    <w:rsid w:val="BABDC50F"/>
    <w:rsid w:val="C58A141D"/>
    <w:rsid w:val="F9EE91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3"/>
    <w:uiPriority w:val="0"/>
    <w:rPr>
      <w:rFonts w:ascii="宋体" w:hAnsi="Courier New"/>
      <w:szCs w:val="20"/>
    </w:rPr>
  </w:style>
  <w:style w:type="paragraph" w:styleId="3">
    <w:name w:val="footer"/>
    <w:basedOn w:val="1"/>
    <w:link w:val="14"/>
    <w:qFormat/>
    <w:uiPriority w:val="0"/>
    <w:pPr>
      <w:tabs>
        <w:tab w:val="center" w:pos="4153"/>
        <w:tab w:val="right" w:pos="8306"/>
      </w:tabs>
      <w:snapToGrid w:val="0"/>
      <w:jc w:val="left"/>
    </w:pPr>
    <w:rPr>
      <w:sz w:val="18"/>
      <w:szCs w:val="18"/>
    </w:rPr>
  </w:style>
  <w:style w:type="paragraph" w:styleId="4">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link w:val="16"/>
    <w:uiPriority w:val="0"/>
    <w:pPr>
      <w:spacing w:after="120"/>
      <w:ind w:left="420" w:leftChars="200"/>
    </w:pPr>
    <w:rPr>
      <w:sz w:val="16"/>
      <w:szCs w:val="16"/>
    </w:rPr>
  </w:style>
  <w:style w:type="paragraph" w:styleId="6">
    <w:name w:val="Normal (Web)"/>
    <w:basedOn w:val="1"/>
    <w:uiPriority w:val="0"/>
    <w:pPr>
      <w:widowControl/>
      <w:spacing w:before="100" w:beforeAutospacing="1"/>
      <w:jc w:val="center"/>
    </w:pPr>
    <w:rPr>
      <w:rFonts w:ascii="宋体" w:hAnsi="宋体" w:eastAsia="宋体"/>
      <w:kern w:val="0"/>
      <w:sz w:val="24"/>
      <w:szCs w:val="24"/>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styleId="12">
    <w:name w:val="Hyperlink"/>
    <w:basedOn w:val="10"/>
    <w:uiPriority w:val="0"/>
    <w:rPr>
      <w:color w:val="0000FF"/>
      <w:u w:val="single"/>
    </w:rPr>
  </w:style>
  <w:style w:type="character" w:customStyle="1" w:styleId="13">
    <w:name w:val="纯文本 字符"/>
    <w:basedOn w:val="10"/>
    <w:link w:val="2"/>
    <w:uiPriority w:val="0"/>
    <w:rPr>
      <w:rFonts w:ascii="宋体" w:hAnsi="Courier New"/>
      <w:szCs w:val="20"/>
    </w:rPr>
  </w:style>
  <w:style w:type="character" w:customStyle="1" w:styleId="14">
    <w:name w:val="页脚 字符"/>
    <w:basedOn w:val="10"/>
    <w:link w:val="3"/>
    <w:uiPriority w:val="0"/>
    <w:rPr>
      <w:sz w:val="18"/>
      <w:szCs w:val="18"/>
    </w:rPr>
  </w:style>
  <w:style w:type="character" w:customStyle="1" w:styleId="15">
    <w:name w:val="页眉 字符"/>
    <w:basedOn w:val="10"/>
    <w:link w:val="4"/>
    <w:uiPriority w:val="0"/>
    <w:rPr>
      <w:sz w:val="18"/>
      <w:szCs w:val="18"/>
    </w:rPr>
  </w:style>
  <w:style w:type="character" w:customStyle="1" w:styleId="16">
    <w:name w:val="正文文本缩进 3 字符"/>
    <w:basedOn w:val="10"/>
    <w:link w:val="5"/>
    <w:uiPriority w:val="0"/>
    <w:rPr>
      <w:sz w:val="16"/>
      <w:szCs w:val="16"/>
    </w:rPr>
  </w:style>
  <w:style w:type="character" w:customStyle="1" w:styleId="17">
    <w:name w:val="标题 字符"/>
    <w:basedOn w:val="10"/>
    <w:link w:val="7"/>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839</Words>
  <Characters>4785</Characters>
  <Lines>39</Lines>
  <Paragraphs>11</Paragraphs>
  <TotalTime>0</TotalTime>
  <ScaleCrop>false</ScaleCrop>
  <LinksUpToDate>false</LinksUpToDate>
  <CharactersWithSpaces>5613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2019-03-18T08:18:00Z</dcterms:created>
  <dc:creator>雯 张</dc:creator>
  <cp:lastModifiedBy>雯 张</cp:lastModifiedBy>
  <dcterms:modified xsi:type="dcterms:W3CDTF">2020-05-12T09:51:43Z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