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 w:ascii="宋体" w:hAnsi="宋体" w:eastAsia="宋体" w:cs="宋体"/>
        </w:rPr>
      </w:pPr>
      <w:bookmarkStart w:id="0" w:name="_Toc509333015"/>
      <w:r>
        <w:rPr>
          <w:rFonts w:hint="eastAsia" w:ascii="宋体" w:hAnsi="宋体" w:eastAsia="宋体" w:cs="宋体"/>
        </w:rPr>
        <w:t>城市供用气合同</w:t>
      </w:r>
      <w:bookmarkEnd w:id="0"/>
    </w:p>
    <w:p>
      <w:pPr>
        <w:wordWrap w:val="0"/>
        <w:spacing w:after="312" w:afterLines="100" w:line="360" w:lineRule="auto"/>
        <w:jc w:val="right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合同编号：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签约地点：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                        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签约时间：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                        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 xml:space="preserve">供气人： 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                         </w:t>
      </w:r>
    </w:p>
    <w:p>
      <w:pPr>
        <w:wordWrap w:val="0"/>
        <w:spacing w:after="312" w:afterLines="100"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 xml:space="preserve">用气人： 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                         </w:t>
      </w:r>
    </w:p>
    <w:p>
      <w:pPr>
        <w:wordWrap w:val="0"/>
        <w:spacing w:after="156" w:afterLines="50"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为了明确供气人和用气人在燃气供应和使用中的权利和义务，根据《中华人民共和国民法典》、《城市燃气安全管理规定》等法律、法规和规章，经供气人与用气人双方协商，签订本合同，以便共同遵守。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第一条 用气地址、种类、性质和用气量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（一）用气地址为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                             </w:t>
      </w:r>
      <w:r>
        <w:rPr>
          <w:rFonts w:hint="eastAsia" w:ascii="宋体" w:hAnsi="宋体" w:eastAsia="宋体" w:cs="宋体"/>
          <w:color w:val="000000"/>
          <w:sz w:val="24"/>
        </w:rPr>
        <w:t>（用气人燃气用具所在地的地址、用气贮气设备所在地的地址、燃气供应站的地址等）。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u w:val="single"/>
        </w:rPr>
      </w:pPr>
      <w:r>
        <w:rPr>
          <w:rFonts w:hint="eastAsia" w:ascii="宋体" w:hAnsi="宋体" w:eastAsia="宋体" w:cs="宋体"/>
          <w:color w:val="000000"/>
          <w:sz w:val="24"/>
        </w:rPr>
        <w:t>（二）用气种类为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u w:val="single"/>
        </w:rPr>
      </w:pPr>
      <w:r>
        <w:rPr>
          <w:rFonts w:hint="eastAsia" w:ascii="宋体" w:hAnsi="宋体" w:eastAsia="宋体" w:cs="宋体"/>
          <w:color w:val="000000"/>
          <w:sz w:val="24"/>
        </w:rPr>
        <w:t xml:space="preserve">（三）用气性质为 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（四）用气数量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1、用气量：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</w:rPr>
        <w:t>立方米/年（吨/年）；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color w:val="000000"/>
          <w:sz w:val="24"/>
        </w:rPr>
        <w:t>立方米/月（吨/月）；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color w:val="000000"/>
          <w:sz w:val="24"/>
        </w:rPr>
        <w:t>立方米/日（吨/日）。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u w:val="single"/>
        </w:rPr>
      </w:pPr>
      <w:r>
        <w:rPr>
          <w:rFonts w:hint="eastAsia" w:ascii="宋体" w:hAnsi="宋体" w:eastAsia="宋体" w:cs="宋体"/>
          <w:color w:val="000000"/>
          <w:sz w:val="24"/>
        </w:rPr>
        <w:t>2、用气调峰的约定：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                                    　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第二条 供气方式和质量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（一）供气方式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1、供气人通过管道输送方式；瓶组供气方式；瓶装供气方式；或者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</w:rPr>
        <w:t>设施，向用气人供气。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2、燃气供应时间约定：24小时连续供气；自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color w:val="000000"/>
          <w:sz w:val="24"/>
        </w:rPr>
        <w:t>时起至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</w:rPr>
        <w:t>时止；或者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（二）供气质量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1、供气人所供燃气气质应当执行“天然气一Sy7514”；“人工煤气一GB13612”；“液化气一GBlll74”标准。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2、根据用气人用气性质，双方约定执行下述质量指标：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3、供气人保证在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</w:t>
      </w:r>
      <w:r>
        <w:rPr>
          <w:rFonts w:hint="eastAsia" w:ascii="宋体" w:hAnsi="宋体" w:eastAsia="宋体" w:cs="宋体"/>
          <w:color w:val="000000"/>
          <w:sz w:val="24"/>
        </w:rPr>
        <w:t>前气压大于等于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</w:rPr>
        <w:t>千（兆）帕。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 xml:space="preserve">第三条 用气的价格、计量及气费结算方式 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（一）供气人根据用气人的用气性质和种类，按照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</w:t>
      </w:r>
      <w:r>
        <w:rPr>
          <w:rFonts w:hint="eastAsia" w:ascii="宋体" w:hAnsi="宋体" w:eastAsia="宋体" w:cs="宋体"/>
          <w:color w:val="000000"/>
          <w:sz w:val="24"/>
        </w:rPr>
        <w:t xml:space="preserve">政府 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4"/>
        </w:rPr>
        <w:t>（部门）批准的燃气价格：天然气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</w:rPr>
        <w:t xml:space="preserve"> 元/立方米；人工煤气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4"/>
        </w:rPr>
        <w:t>元/立方米；液化石油气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</w:rPr>
        <w:t>元/吨（元/立方米）收取燃气费。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在合同有效期内，遇燃气价格调整时，按照调价文件规定执行。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（二）供用燃气的计量，气费结算方式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1、供用燃气的计量器具为：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</w:rPr>
        <w:t xml:space="preserve"> 燃气计量表；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</w:rPr>
        <w:t xml:space="preserve"> IC卡燃气计量；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</w:rPr>
        <w:t xml:space="preserve"> 衡；或者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结算用计量器具须经当地技术监督部门检定、认定。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2、供用燃气的计量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供、用气双方以管道燃气计量器具的读数为依据结算；瓶装燃气以供气人供应站检斤计量为依据结算；或者以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sz w:val="24"/>
        </w:rPr>
        <w:t>为依据结算。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3、结算方式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用气人于每月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color w:val="000000"/>
          <w:sz w:val="24"/>
        </w:rPr>
        <w:t>日前采取：通过银行方式交费；到供气人供应站交费；采取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</w:rPr>
        <w:t>方式交费；供气人到用气场所收费。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第四条 用气设施产权分界与维护管理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（一）供、用气设施产权分界点是：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color w:val="000000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（二）产权分界点（含）逆燃气流向的输、配气设施由供气人负责维护管理；产权分界点顺燃气流向的输、配气设施至燃气用气器具由用气人负责维护管理，或者有偿委托供气人维护管理。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第五条 供气人的权利和义务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（一）依照法律、法规和规章的规定，对用气人的用气设施运行状况和安全管理措施进行安全检查，监督用气人采取有效方式保证安全用气。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（二）监督用气人在合同约定的数量、使用范围内使用燃气，有权制止用气人超量、超使用范围用气。　　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（三）用气人逾期不交燃气费，供气人有权从逾期之日起向用气人收取滞纳金。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（四）用气人用气设施或者安全管理存在不安全隐患 、可能造成供气设施损害时，或者用气人在合同约定的时限内拒不交燃气费的，供气人有权中断供气。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五）供气人因供气设施计划检修、临时检修、依法限气或者用气人违法用气等原因，需要中断供气时，应提前72小时通过媒体或者其它方式通知用气人。因不可抗力原因中断供气时，供气人应及时抢修，并在2小时内通知用气人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（六）有义务按照合同约定的数量、质量和使用范围向用气人供气。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第六条 用气人的权利和义务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（一）监督供气人按照合同约定的数量和质量向用气人提供燃气。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（二）有权要求供气人按照国家现行规定，对燃气计量器具进行周期检定。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（三）用气设施发生故障或者存在不安全隐患时，有权要求供气人提供（有偿、无偿）用气设施安全检查和维护保养的服务。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（四）按照合同约定交燃气费。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（五）按照合同约定的数量和使用范围使用燃气。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（六）未经供气人许可，不得添装、改装燃气管道，不得更动、损害供气人的供气设施，不得擅自更换、变动供气计量装置。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第七条 违约责任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（一）供气人的违约责任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1、供气人未按照合同约定向用气人供气，应当向用气人支付正常用气量燃气费百分之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</w:rPr>
        <w:t>的违约金。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2、由于供气人责任事故，造成的停气、气压降低。质量事故，给用气人造成损失的，供气人应当承担赔偿责任。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3、供气人在检修供气设施前未通报用气人，给用气人造成损失的，供气人应当承担赔偿责任。　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4、由于不可抗力的原因或者政府行为造成停气，使用气人受到损失的，供气人不承担赔偿责任。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（二）用气人的违约责任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 xml:space="preserve">1、用气人未按照合同约定使用燃气，应当向供气人支付百分之 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</w:t>
      </w:r>
      <w:r>
        <w:rPr>
          <w:rFonts w:hint="eastAsia" w:ascii="宋体" w:hAnsi="宋体" w:eastAsia="宋体" w:cs="宋体"/>
          <w:color w:val="000000"/>
          <w:sz w:val="24"/>
        </w:rPr>
        <w:t>的违约金。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2、用气人未按期交燃气费的，还应当支付滞纳金。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3、用气人未按照合同约定用气，给供气人造成损失的，用气人应当承担赔偿责任。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第八条 合同有效期限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合同期限为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</w:rPr>
        <w:t>年，从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</w:rPr>
        <w:t>年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color w:val="000000"/>
          <w:sz w:val="24"/>
        </w:rPr>
        <w:t>月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</w:rPr>
        <w:t>日起至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</w:rPr>
        <w:t>年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color w:val="000000"/>
          <w:sz w:val="24"/>
        </w:rPr>
        <w:t>月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color w:val="000000"/>
          <w:sz w:val="24"/>
        </w:rPr>
        <w:t>日止。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第九条 合同的变更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当事人如需要修改合同条款或者合同未尽事宜，须经双方协商一致，签订补充协定，补充协定与本合同具有同等效力。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第十条 争议的解决方式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本合同在履行过程中发生的争议，由双方当事人协商解决，协商不成的，按下列第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</w:rPr>
        <w:t>种方式解决（只能选择一种）：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 xml:space="preserve">（一）提交 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</w:t>
      </w:r>
      <w:r>
        <w:rPr>
          <w:rFonts w:hint="eastAsia" w:ascii="宋体" w:hAnsi="宋体" w:eastAsia="宋体" w:cs="宋体"/>
          <w:color w:val="000000"/>
          <w:sz w:val="24"/>
        </w:rPr>
        <w:t>仲裁委员会仲裁；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（二）依法向人民法院起诉。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第十一条 其他约定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u w:val="single"/>
        </w:rPr>
      </w:pP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                                                            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u w:val="single"/>
        </w:rPr>
      </w:pP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u w:val="single"/>
        </w:rPr>
      </w:pP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u w:val="single"/>
        </w:rPr>
      </w:pP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u w:val="single"/>
        </w:rPr>
      </w:pP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u w:val="single"/>
        </w:rPr>
      </w:pPr>
    </w:p>
    <w:p>
      <w:pPr>
        <w:widowControl/>
        <w:wordWrap w:val="0"/>
        <w:spacing w:after="312" w:afterLines="100"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[以下无正文，为合同签署页]</w:t>
      </w:r>
    </w:p>
    <w:tbl>
      <w:tblPr>
        <w:tblStyle w:val="2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ind w:firstLine="480"/>
              <w:rPr>
                <w:rFonts w:hint="eastAsia"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 xml:space="preserve">供气人（盖章）：                         </w:t>
            </w:r>
          </w:p>
        </w:tc>
        <w:tc>
          <w:tcPr>
            <w:tcW w:w="4261" w:type="dxa"/>
          </w:tcPr>
          <w:p>
            <w:pPr>
              <w:spacing w:line="360" w:lineRule="auto"/>
              <w:ind w:firstLine="480"/>
              <w:rPr>
                <w:rFonts w:hint="eastAsia"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 xml:space="preserve">用气人（盖章）：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ind w:firstLine="480"/>
              <w:rPr>
                <w:rFonts w:hint="eastAsia" w:ascii="宋体" w:hAnsi="宋体" w:eastAsia="宋体" w:cs="宋体"/>
                <w:kern w:val="10"/>
                <w:sz w:val="24"/>
              </w:rPr>
            </w:pPr>
            <w:r>
              <w:rPr>
                <w:rFonts w:hint="eastAsia" w:ascii="宋体" w:hAnsi="宋体" w:eastAsia="宋体" w:cs="宋体"/>
                <w:kern w:val="10"/>
                <w:sz w:val="24"/>
              </w:rPr>
              <w:t xml:space="preserve">住所：                                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10"/>
                <w:sz w:val="24"/>
              </w:rPr>
            </w:pPr>
            <w:r>
              <w:rPr>
                <w:rFonts w:hint="eastAsia" w:ascii="宋体" w:hAnsi="宋体" w:eastAsia="宋体" w:cs="宋体"/>
                <w:kern w:val="10"/>
                <w:sz w:val="24"/>
              </w:rPr>
              <w:t>住所：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ind w:firstLine="48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法定代表人：                            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法定代表人：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ind w:firstLine="48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委托代理人：</w:t>
            </w:r>
          </w:p>
          <w:p>
            <w:pPr>
              <w:spacing w:line="360" w:lineRule="auto"/>
              <w:ind w:firstLine="48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开户银行：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48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银行账号：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</w:t>
            </w:r>
          </w:p>
          <w:p>
            <w:pPr>
              <w:spacing w:line="360" w:lineRule="auto"/>
              <w:ind w:firstLine="48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电话：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委托代理人：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开户银行：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银行账号：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电话：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</w:rPr>
      </w:pPr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Batang">
    <w:altName w:val="汉仪中等线KW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Heiti SC">
    <w:altName w:val="汉仪中等线KW"/>
    <w:panose1 w:val="00000000000000000000"/>
    <w:charset w:val="86"/>
    <w:family w:val="swiss"/>
    <w:pitch w:val="default"/>
    <w:sig w:usb0="00000000" w:usb1="00000000" w:usb2="00000010" w:usb3="00000000" w:csb0="003E0000" w:csb1="00000000"/>
  </w:font>
  <w:font w:name="Baoli SC">
    <w:altName w:val="汉仪中等线KW"/>
    <w:panose1 w:val="00000000000000000000"/>
    <w:charset w:val="86"/>
    <w:family w:val="roman"/>
    <w:pitch w:val="default"/>
    <w:sig w:usb0="00000000" w:usb1="00000000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20" w:beforeLines="50"/>
      <w:jc w:val="center"/>
      <w:rPr>
        <w:rFonts w:ascii="Times New Roman" w:hAnsi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8F"/>
    <w:rsid w:val="00023C44"/>
    <w:rsid w:val="00036D2C"/>
    <w:rsid w:val="000C31A0"/>
    <w:rsid w:val="000D4423"/>
    <w:rsid w:val="000D5459"/>
    <w:rsid w:val="000F0D3C"/>
    <w:rsid w:val="00123D5C"/>
    <w:rsid w:val="0012674B"/>
    <w:rsid w:val="0017040E"/>
    <w:rsid w:val="001D2E9F"/>
    <w:rsid w:val="001E3276"/>
    <w:rsid w:val="00211908"/>
    <w:rsid w:val="002243BF"/>
    <w:rsid w:val="002447F6"/>
    <w:rsid w:val="00265ECB"/>
    <w:rsid w:val="00283DA4"/>
    <w:rsid w:val="002B7DF5"/>
    <w:rsid w:val="002D20BB"/>
    <w:rsid w:val="002E094E"/>
    <w:rsid w:val="0031330C"/>
    <w:rsid w:val="0038540D"/>
    <w:rsid w:val="00394648"/>
    <w:rsid w:val="003954DD"/>
    <w:rsid w:val="00395EB7"/>
    <w:rsid w:val="003B17A9"/>
    <w:rsid w:val="003C1300"/>
    <w:rsid w:val="003C6DB7"/>
    <w:rsid w:val="003E4DBF"/>
    <w:rsid w:val="003F193B"/>
    <w:rsid w:val="003F72B3"/>
    <w:rsid w:val="004033FE"/>
    <w:rsid w:val="00404145"/>
    <w:rsid w:val="004458E9"/>
    <w:rsid w:val="00445A7A"/>
    <w:rsid w:val="005408E9"/>
    <w:rsid w:val="005458DB"/>
    <w:rsid w:val="005B5699"/>
    <w:rsid w:val="005D203B"/>
    <w:rsid w:val="0063493E"/>
    <w:rsid w:val="0064008F"/>
    <w:rsid w:val="006453B9"/>
    <w:rsid w:val="0066047B"/>
    <w:rsid w:val="006C0E93"/>
    <w:rsid w:val="006F4717"/>
    <w:rsid w:val="00754FEA"/>
    <w:rsid w:val="00793F6F"/>
    <w:rsid w:val="007B2003"/>
    <w:rsid w:val="007F21EC"/>
    <w:rsid w:val="00817685"/>
    <w:rsid w:val="00843235"/>
    <w:rsid w:val="00895780"/>
    <w:rsid w:val="00895FF9"/>
    <w:rsid w:val="008A43DD"/>
    <w:rsid w:val="008C63A8"/>
    <w:rsid w:val="009060BA"/>
    <w:rsid w:val="0092670A"/>
    <w:rsid w:val="00930DEF"/>
    <w:rsid w:val="0094594B"/>
    <w:rsid w:val="00963397"/>
    <w:rsid w:val="009727FE"/>
    <w:rsid w:val="009C4C3B"/>
    <w:rsid w:val="009D305C"/>
    <w:rsid w:val="00A0417F"/>
    <w:rsid w:val="00A0479A"/>
    <w:rsid w:val="00A27D1B"/>
    <w:rsid w:val="00A31720"/>
    <w:rsid w:val="00A529DB"/>
    <w:rsid w:val="00A6017D"/>
    <w:rsid w:val="00A814A5"/>
    <w:rsid w:val="00AA2205"/>
    <w:rsid w:val="00AA64EC"/>
    <w:rsid w:val="00B148BD"/>
    <w:rsid w:val="00B1557F"/>
    <w:rsid w:val="00B84AD0"/>
    <w:rsid w:val="00B94E76"/>
    <w:rsid w:val="00B9540A"/>
    <w:rsid w:val="00BA1905"/>
    <w:rsid w:val="00C21A8A"/>
    <w:rsid w:val="00C30570"/>
    <w:rsid w:val="00C512A6"/>
    <w:rsid w:val="00D3183E"/>
    <w:rsid w:val="00D437C0"/>
    <w:rsid w:val="00D44D95"/>
    <w:rsid w:val="00D55C0B"/>
    <w:rsid w:val="00D760DF"/>
    <w:rsid w:val="00DA66AF"/>
    <w:rsid w:val="00E00F60"/>
    <w:rsid w:val="00E13281"/>
    <w:rsid w:val="00E23726"/>
    <w:rsid w:val="00E45AD8"/>
    <w:rsid w:val="00E9301F"/>
    <w:rsid w:val="00EA2C63"/>
    <w:rsid w:val="00EB634A"/>
    <w:rsid w:val="00EC56FA"/>
    <w:rsid w:val="00EF493A"/>
    <w:rsid w:val="00EF4A1B"/>
    <w:rsid w:val="00F0787E"/>
    <w:rsid w:val="00F650AD"/>
    <w:rsid w:val="00F67BE8"/>
    <w:rsid w:val="00F834EC"/>
    <w:rsid w:val="00FA188B"/>
    <w:rsid w:val="00FA4A7C"/>
    <w:rsid w:val="00FB36DB"/>
    <w:rsid w:val="00FC71D0"/>
    <w:rsid w:val="00FD5FB8"/>
    <w:rsid w:val="3FF7DD4C"/>
    <w:rsid w:val="BBFF1D4A"/>
    <w:rsid w:val="DBADF88E"/>
    <w:rsid w:val="DBF1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99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120" w:after="120" w:line="360" w:lineRule="auto"/>
      <w:jc w:val="center"/>
      <w:outlineLvl w:val="0"/>
    </w:pPr>
    <w:rPr>
      <w:rFonts w:ascii="Calibri" w:hAnsi="Calibri" w:eastAsia="宋体" w:cs="Times New Roman"/>
      <w:b/>
      <w:bCs/>
      <w:kern w:val="44"/>
      <w:sz w:val="32"/>
      <w:szCs w:val="44"/>
      <w:lang w:val="zh-CN" w:eastAsia="en-US"/>
    </w:rPr>
  </w:style>
  <w:style w:type="paragraph" w:styleId="3">
    <w:name w:val="heading 2"/>
    <w:basedOn w:val="1"/>
    <w:next w:val="1"/>
    <w:link w:val="43"/>
    <w:qFormat/>
    <w:uiPriority w:val="9"/>
    <w:pPr>
      <w:keepNext/>
      <w:keepLines/>
      <w:pageBreakBefore/>
      <w:spacing w:before="100" w:beforeAutospacing="1" w:after="100" w:afterAutospacing="1" w:line="360" w:lineRule="auto"/>
      <w:jc w:val="left"/>
      <w:outlineLvl w:val="1"/>
    </w:pPr>
    <w:rPr>
      <w:rFonts w:ascii="Arial" w:hAnsi="Arial" w:eastAsia="宋体" w:cs="Times New Roman"/>
      <w:b/>
      <w:bCs/>
      <w:sz w:val="24"/>
      <w:szCs w:val="32"/>
      <w:lang w:val="zh-CN" w:eastAsia="zh-CN"/>
    </w:rPr>
  </w:style>
  <w:style w:type="paragraph" w:styleId="4">
    <w:name w:val="heading 3"/>
    <w:basedOn w:val="1"/>
    <w:next w:val="1"/>
    <w:link w:val="33"/>
    <w:qFormat/>
    <w:uiPriority w:val="0"/>
    <w:pPr>
      <w:keepNext/>
      <w:keepLines/>
      <w:spacing w:before="260" w:after="260" w:line="413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27">
    <w:name w:val="Default Paragraph Font"/>
    <w:semiHidden/>
    <w:unhideWhenUsed/>
    <w:uiPriority w:val="1"/>
  </w:style>
  <w:style w:type="table" w:default="1" w:styleId="2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spacing w:line="360" w:lineRule="auto"/>
      <w:ind w:left="2520" w:leftChars="1200"/>
    </w:pPr>
    <w:rPr>
      <w:rFonts w:ascii="Calibri" w:hAnsi="Calibri" w:eastAsia="宋体" w:cs="Times New Roman"/>
    </w:rPr>
  </w:style>
  <w:style w:type="paragraph" w:styleId="6">
    <w:name w:val="annotation text"/>
    <w:basedOn w:val="1"/>
    <w:link w:val="39"/>
    <w:uiPriority w:val="0"/>
    <w:pPr>
      <w:jc w:val="left"/>
    </w:pPr>
    <w:rPr>
      <w:rFonts w:ascii="Times New Roman" w:hAnsi="Times New Roman"/>
    </w:rPr>
  </w:style>
  <w:style w:type="paragraph" w:styleId="7">
    <w:name w:val="Body Text"/>
    <w:basedOn w:val="1"/>
    <w:link w:val="46"/>
    <w:qFormat/>
    <w:uiPriority w:val="1"/>
    <w:pPr>
      <w:spacing w:before="119" w:line="360" w:lineRule="auto"/>
      <w:ind w:left="578"/>
      <w:jc w:val="left"/>
    </w:pPr>
    <w:rPr>
      <w:rFonts w:ascii="Baoli SC" w:hAnsi="Baoli SC" w:eastAsia="Baoli SC" w:cs="Times New Roman"/>
      <w:kern w:val="0"/>
      <w:szCs w:val="21"/>
      <w:lang w:val="zh-CN" w:eastAsia="en-US"/>
    </w:rPr>
  </w:style>
  <w:style w:type="paragraph" w:styleId="8">
    <w:name w:val="toc 5"/>
    <w:basedOn w:val="1"/>
    <w:next w:val="1"/>
    <w:unhideWhenUsed/>
    <w:uiPriority w:val="39"/>
    <w:pPr>
      <w:spacing w:line="360" w:lineRule="auto"/>
      <w:ind w:left="1680" w:leftChars="800"/>
    </w:pPr>
    <w:rPr>
      <w:rFonts w:ascii="Calibri" w:hAnsi="Calibri" w:eastAsia="宋体" w:cs="Times New Roman"/>
    </w:rPr>
  </w:style>
  <w:style w:type="paragraph" w:styleId="9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 w:eastAsia="宋体" w:cs="Times New Roman"/>
      <w:kern w:val="0"/>
      <w:sz w:val="22"/>
    </w:rPr>
  </w:style>
  <w:style w:type="paragraph" w:styleId="10">
    <w:name w:val="Plain Text"/>
    <w:basedOn w:val="1"/>
    <w:link w:val="55"/>
    <w:uiPriority w:val="99"/>
    <w:rPr>
      <w:rFonts w:ascii="宋体" w:hAnsi="Courier New" w:eastAsia="宋体" w:cs="宋体"/>
      <w:szCs w:val="21"/>
    </w:rPr>
  </w:style>
  <w:style w:type="paragraph" w:styleId="11">
    <w:name w:val="toc 8"/>
    <w:basedOn w:val="1"/>
    <w:next w:val="1"/>
    <w:unhideWhenUsed/>
    <w:uiPriority w:val="39"/>
    <w:pPr>
      <w:spacing w:line="360" w:lineRule="auto"/>
      <w:ind w:left="2940" w:leftChars="1400"/>
    </w:pPr>
    <w:rPr>
      <w:rFonts w:ascii="Calibri" w:hAnsi="Calibri" w:eastAsia="宋体" w:cs="Times New Roman"/>
    </w:rPr>
  </w:style>
  <w:style w:type="paragraph" w:styleId="12">
    <w:name w:val="Body Text Indent 2"/>
    <w:basedOn w:val="1"/>
    <w:link w:val="38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13">
    <w:name w:val="Balloon Text"/>
    <w:basedOn w:val="1"/>
    <w:link w:val="44"/>
    <w:qFormat/>
    <w:uiPriority w:val="99"/>
    <w:pPr>
      <w:wordWrap w:val="0"/>
      <w:autoSpaceDE w:val="0"/>
      <w:autoSpaceDN w:val="0"/>
      <w:spacing w:line="360" w:lineRule="auto"/>
      <w:jc w:val="left"/>
    </w:pPr>
    <w:rPr>
      <w:rFonts w:ascii="Batang" w:hAnsi="Calibri" w:eastAsia="宋体" w:cs="Times New Roman"/>
      <w:kern w:val="0"/>
      <w:sz w:val="18"/>
      <w:szCs w:val="18"/>
      <w:lang w:val="zh-CN" w:eastAsia="ko-KR"/>
    </w:rPr>
  </w:style>
  <w:style w:type="paragraph" w:styleId="14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15">
    <w:name w:val="header"/>
    <w:basedOn w:val="1"/>
    <w:link w:val="3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tabs>
        <w:tab w:val="left" w:pos="735"/>
        <w:tab w:val="right" w:leader="dot" w:pos="9370"/>
      </w:tabs>
      <w:spacing w:line="360" w:lineRule="auto"/>
    </w:pPr>
    <w:rPr>
      <w:rFonts w:ascii="Calibri" w:hAnsi="Calibri" w:eastAsia="宋体" w:cs="Times New Roman"/>
      <w:b/>
    </w:rPr>
  </w:style>
  <w:style w:type="paragraph" w:styleId="17">
    <w:name w:val="toc 4"/>
    <w:basedOn w:val="1"/>
    <w:next w:val="1"/>
    <w:unhideWhenUsed/>
    <w:uiPriority w:val="39"/>
    <w:pPr>
      <w:spacing w:line="360" w:lineRule="auto"/>
      <w:ind w:left="1260" w:leftChars="600"/>
    </w:pPr>
    <w:rPr>
      <w:rFonts w:ascii="Calibri" w:hAnsi="Calibri" w:eastAsia="宋体" w:cs="Times New Roman"/>
    </w:rPr>
  </w:style>
  <w:style w:type="paragraph" w:styleId="18">
    <w:name w:val="Subtitle"/>
    <w:basedOn w:val="1"/>
    <w:next w:val="1"/>
    <w:link w:val="54"/>
    <w:qFormat/>
    <w:uiPriority w:val="11"/>
    <w:pPr>
      <w:spacing w:before="240" w:after="60" w:line="312" w:lineRule="auto"/>
      <w:jc w:val="left"/>
      <w:outlineLvl w:val="1"/>
    </w:pPr>
    <w:rPr>
      <w:rFonts w:ascii="Cambria" w:hAnsi="Cambria" w:eastAsia="宋体" w:cs="Times New Roman"/>
      <w:b/>
      <w:bCs/>
      <w:kern w:val="28"/>
      <w:sz w:val="24"/>
      <w:szCs w:val="32"/>
      <w:lang w:eastAsia="en-US"/>
    </w:rPr>
  </w:style>
  <w:style w:type="paragraph" w:styleId="19">
    <w:name w:val="toc 6"/>
    <w:basedOn w:val="1"/>
    <w:next w:val="1"/>
    <w:unhideWhenUsed/>
    <w:uiPriority w:val="39"/>
    <w:pPr>
      <w:spacing w:line="360" w:lineRule="auto"/>
      <w:ind w:left="2100" w:leftChars="1000"/>
    </w:pPr>
    <w:rPr>
      <w:rFonts w:ascii="Calibri" w:hAnsi="Calibri" w:eastAsia="宋体" w:cs="Times New Roman"/>
    </w:rPr>
  </w:style>
  <w:style w:type="paragraph" w:styleId="2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 w:eastAsia="宋体" w:cs="Times New Roman"/>
      <w:kern w:val="0"/>
      <w:sz w:val="22"/>
    </w:rPr>
  </w:style>
  <w:style w:type="paragraph" w:styleId="21">
    <w:name w:val="toc 9"/>
    <w:basedOn w:val="1"/>
    <w:next w:val="1"/>
    <w:unhideWhenUsed/>
    <w:uiPriority w:val="39"/>
    <w:pPr>
      <w:spacing w:line="360" w:lineRule="auto"/>
      <w:ind w:left="3360" w:leftChars="1600"/>
    </w:pPr>
    <w:rPr>
      <w:rFonts w:ascii="Calibri" w:hAnsi="Calibri" w:eastAsia="宋体" w:cs="Times New Roman"/>
    </w:rPr>
  </w:style>
  <w:style w:type="paragraph" w:styleId="22">
    <w:name w:val="Normal (Web)"/>
    <w:basedOn w:val="1"/>
    <w:qFormat/>
    <w:uiPriority w:val="0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paragraph" w:styleId="23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4">
    <w:name w:val="annotation subject"/>
    <w:basedOn w:val="6"/>
    <w:next w:val="6"/>
    <w:link w:val="48"/>
    <w:semiHidden/>
    <w:unhideWhenUsed/>
    <w:uiPriority w:val="99"/>
    <w:pPr>
      <w:spacing w:line="360" w:lineRule="auto"/>
    </w:pPr>
    <w:rPr>
      <w:rFonts w:ascii="Calibri" w:hAnsi="Calibri" w:eastAsia="宋体" w:cs="Times New Roman"/>
      <w:b/>
      <w:bCs/>
      <w:kern w:val="0"/>
      <w:sz w:val="22"/>
      <w:lang w:val="zh-CN" w:eastAsia="en-US"/>
    </w:rPr>
  </w:style>
  <w:style w:type="table" w:styleId="26">
    <w:name w:val="Table Grid"/>
    <w:basedOn w:val="2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8">
    <w:name w:val="Strong"/>
    <w:basedOn w:val="27"/>
    <w:qFormat/>
    <w:uiPriority w:val="0"/>
    <w:rPr>
      <w:b/>
    </w:rPr>
  </w:style>
  <w:style w:type="character" w:styleId="29">
    <w:name w:val="page number"/>
    <w:basedOn w:val="27"/>
    <w:uiPriority w:val="99"/>
  </w:style>
  <w:style w:type="character" w:styleId="30">
    <w:name w:val="Hyperlink"/>
    <w:unhideWhenUsed/>
    <w:uiPriority w:val="0"/>
    <w:rPr>
      <w:color w:val="0000FF"/>
      <w:u w:val="single"/>
    </w:rPr>
  </w:style>
  <w:style w:type="character" w:styleId="31">
    <w:name w:val="annotation reference"/>
    <w:unhideWhenUsed/>
    <w:uiPriority w:val="99"/>
    <w:rPr>
      <w:sz w:val="21"/>
      <w:szCs w:val="21"/>
    </w:rPr>
  </w:style>
  <w:style w:type="character" w:customStyle="1" w:styleId="32">
    <w:name w:val="标题 字符"/>
    <w:basedOn w:val="27"/>
    <w:link w:val="23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3 字符"/>
    <w:basedOn w:val="27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styleId="34">
    <w:name w:val="List Paragraph"/>
    <w:basedOn w:val="1"/>
    <w:qFormat/>
    <w:uiPriority w:val="34"/>
    <w:pPr>
      <w:ind w:firstLine="420" w:firstLineChars="200"/>
    </w:pPr>
  </w:style>
  <w:style w:type="character" w:customStyle="1" w:styleId="35">
    <w:name w:val="页眉 字符"/>
    <w:basedOn w:val="27"/>
    <w:uiPriority w:val="99"/>
    <w:rPr>
      <w:sz w:val="18"/>
      <w:szCs w:val="18"/>
    </w:rPr>
  </w:style>
  <w:style w:type="character" w:customStyle="1" w:styleId="36">
    <w:name w:val="页眉 字符1"/>
    <w:link w:val="15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7">
    <w:name w:val="页脚 字符"/>
    <w:basedOn w:val="27"/>
    <w:link w:val="14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8">
    <w:name w:val="正文文本缩进 2 字符"/>
    <w:basedOn w:val="27"/>
    <w:link w:val="12"/>
    <w:uiPriority w:val="0"/>
    <w:rPr>
      <w:rFonts w:ascii="Times New Roman" w:hAnsi="Times New Roman" w:eastAsia="宋体" w:cs="Times New Roman"/>
      <w:szCs w:val="20"/>
    </w:rPr>
  </w:style>
  <w:style w:type="character" w:customStyle="1" w:styleId="39">
    <w:name w:val="批注文字 字符"/>
    <w:link w:val="6"/>
    <w:uiPriority w:val="0"/>
    <w:rPr>
      <w:rFonts w:ascii="Times New Roman" w:hAnsi="Times New Roman"/>
    </w:rPr>
  </w:style>
  <w:style w:type="character" w:customStyle="1" w:styleId="40">
    <w:name w:val="批注文字 字符1"/>
    <w:basedOn w:val="27"/>
    <w:semiHidden/>
    <w:uiPriority w:val="99"/>
  </w:style>
  <w:style w:type="character" w:customStyle="1" w:styleId="41">
    <w:name w:val="apple-style-span"/>
    <w:basedOn w:val="27"/>
    <w:uiPriority w:val="0"/>
  </w:style>
  <w:style w:type="character" w:customStyle="1" w:styleId="42">
    <w:name w:val="标题 1 字符"/>
    <w:basedOn w:val="27"/>
    <w:link w:val="2"/>
    <w:uiPriority w:val="9"/>
    <w:rPr>
      <w:rFonts w:ascii="Calibri" w:hAnsi="Calibri" w:eastAsia="宋体" w:cs="Times New Roman"/>
      <w:b/>
      <w:bCs/>
      <w:kern w:val="44"/>
      <w:sz w:val="32"/>
      <w:szCs w:val="44"/>
      <w:lang w:val="zh-CN" w:eastAsia="en-US"/>
    </w:rPr>
  </w:style>
  <w:style w:type="character" w:customStyle="1" w:styleId="43">
    <w:name w:val="标题 2 字符"/>
    <w:basedOn w:val="27"/>
    <w:link w:val="3"/>
    <w:uiPriority w:val="9"/>
    <w:rPr>
      <w:rFonts w:ascii="Arial" w:hAnsi="Arial" w:eastAsia="宋体" w:cs="Times New Roman"/>
      <w:b/>
      <w:bCs/>
      <w:sz w:val="24"/>
      <w:szCs w:val="32"/>
      <w:lang w:val="zh-CN" w:eastAsia="zh-CN"/>
    </w:rPr>
  </w:style>
  <w:style w:type="character" w:customStyle="1" w:styleId="44">
    <w:name w:val="批注框文本 字符"/>
    <w:basedOn w:val="27"/>
    <w:link w:val="13"/>
    <w:uiPriority w:val="99"/>
    <w:rPr>
      <w:rFonts w:ascii="Batang" w:hAnsi="Calibri" w:eastAsia="宋体" w:cs="Times New Roman"/>
      <w:kern w:val="0"/>
      <w:sz w:val="18"/>
      <w:szCs w:val="18"/>
      <w:lang w:val="zh-CN" w:eastAsia="ko-KR"/>
    </w:rPr>
  </w:style>
  <w:style w:type="paragraph" w:customStyle="1" w:styleId="45">
    <w:name w:val="标题 11"/>
    <w:basedOn w:val="1"/>
    <w:qFormat/>
    <w:uiPriority w:val="1"/>
    <w:pPr>
      <w:spacing w:line="360" w:lineRule="auto"/>
      <w:jc w:val="left"/>
      <w:outlineLvl w:val="1"/>
    </w:pPr>
    <w:rPr>
      <w:rFonts w:ascii="Heiti SC" w:hAnsi="Heiti SC" w:eastAsia="Heiti SC" w:cs="Times New Roman"/>
      <w:b/>
      <w:bCs/>
      <w:kern w:val="0"/>
      <w:sz w:val="30"/>
      <w:szCs w:val="30"/>
    </w:rPr>
  </w:style>
  <w:style w:type="character" w:customStyle="1" w:styleId="46">
    <w:name w:val="正文文本 字符"/>
    <w:basedOn w:val="27"/>
    <w:link w:val="7"/>
    <w:uiPriority w:val="1"/>
    <w:rPr>
      <w:rFonts w:ascii="Baoli SC" w:hAnsi="Baoli SC" w:eastAsia="Baoli SC" w:cs="Times New Roman"/>
      <w:kern w:val="0"/>
      <w:szCs w:val="21"/>
      <w:lang w:val="zh-CN" w:eastAsia="en-US"/>
    </w:rPr>
  </w:style>
  <w:style w:type="paragraph" w:customStyle="1" w:styleId="47">
    <w:name w:val="标题 21"/>
    <w:basedOn w:val="1"/>
    <w:qFormat/>
    <w:uiPriority w:val="1"/>
    <w:pPr>
      <w:spacing w:before="138" w:line="360" w:lineRule="auto"/>
      <w:ind w:left="155"/>
      <w:jc w:val="left"/>
      <w:outlineLvl w:val="2"/>
    </w:pPr>
    <w:rPr>
      <w:rFonts w:ascii="Heiti SC" w:hAnsi="Heiti SC" w:eastAsia="Heiti SC" w:cs="Times New Roman"/>
      <w:b/>
      <w:bCs/>
      <w:kern w:val="0"/>
      <w:sz w:val="24"/>
      <w:szCs w:val="24"/>
      <w:lang w:eastAsia="en-US"/>
    </w:rPr>
  </w:style>
  <w:style w:type="character" w:customStyle="1" w:styleId="48">
    <w:name w:val="批注主题 字符"/>
    <w:basedOn w:val="39"/>
    <w:link w:val="24"/>
    <w:semiHidden/>
    <w:uiPriority w:val="99"/>
    <w:rPr>
      <w:rFonts w:ascii="Calibri" w:hAnsi="Calibri" w:eastAsia="宋体" w:cs="Times New Roman"/>
      <w:b/>
      <w:bCs/>
      <w:kern w:val="0"/>
      <w:sz w:val="22"/>
      <w:lang w:val="zh-CN" w:eastAsia="en-US"/>
    </w:rPr>
  </w:style>
  <w:style w:type="paragraph" w:customStyle="1" w:styleId="49">
    <w:name w:val="中等深浅网格 1 - 着色 21"/>
    <w:basedOn w:val="1"/>
    <w:link w:val="53"/>
    <w:qFormat/>
    <w:uiPriority w:val="34"/>
    <w:pPr>
      <w:spacing w:line="360" w:lineRule="auto"/>
      <w:ind w:firstLine="420" w:firstLineChars="200"/>
    </w:pPr>
    <w:rPr>
      <w:rFonts w:ascii="Calibri" w:hAnsi="Calibri" w:eastAsia="宋体" w:cs="Times New Roman"/>
      <w:lang w:val="zh-CN" w:eastAsia="zh-CN"/>
    </w:rPr>
  </w:style>
  <w:style w:type="table" w:customStyle="1" w:styleId="50">
    <w:name w:val="Table Normal"/>
    <w:semiHidden/>
    <w:unhideWhenUsed/>
    <w:qFormat/>
    <w:uiPriority w:val="2"/>
    <w:pPr>
      <w:widowControl w:val="0"/>
    </w:pPr>
    <w:rPr>
      <w:rFonts w:ascii="Calibri" w:hAnsi="Calibri" w:eastAsia="宋体" w:cs="Times New Roman"/>
      <w:kern w:val="0"/>
      <w:sz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1">
    <w:name w:val="Table Paragraph"/>
    <w:basedOn w:val="1"/>
    <w:qFormat/>
    <w:uiPriority w:val="1"/>
    <w:pPr>
      <w:spacing w:line="360" w:lineRule="auto"/>
      <w:jc w:val="left"/>
    </w:pPr>
    <w:rPr>
      <w:rFonts w:ascii="Calibri" w:hAnsi="Calibri" w:eastAsia="宋体" w:cs="Times New Roman"/>
      <w:kern w:val="0"/>
      <w:sz w:val="22"/>
      <w:lang w:eastAsia="en-US"/>
    </w:rPr>
  </w:style>
  <w:style w:type="paragraph" w:customStyle="1" w:styleId="52">
    <w:name w:val="网格表 31"/>
    <w:basedOn w:val="2"/>
    <w:next w:val="1"/>
    <w:semiHidden/>
    <w:unhideWhenUsed/>
    <w:qFormat/>
    <w:uiPriority w:val="39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character" w:customStyle="1" w:styleId="53">
    <w:name w:val="中等深浅网格 1 - 着色 2 字符"/>
    <w:link w:val="49"/>
    <w:uiPriority w:val="34"/>
    <w:rPr>
      <w:rFonts w:ascii="Calibri" w:hAnsi="Calibri" w:eastAsia="宋体" w:cs="Times New Roman"/>
      <w:lang w:val="zh-CN" w:eastAsia="zh-CN"/>
    </w:rPr>
  </w:style>
  <w:style w:type="character" w:customStyle="1" w:styleId="54">
    <w:name w:val="副标题 字符"/>
    <w:basedOn w:val="27"/>
    <w:link w:val="18"/>
    <w:uiPriority w:val="11"/>
    <w:rPr>
      <w:rFonts w:ascii="Cambria" w:hAnsi="Cambria" w:eastAsia="宋体" w:cs="Times New Roman"/>
      <w:b/>
      <w:bCs/>
      <w:kern w:val="28"/>
      <w:sz w:val="24"/>
      <w:szCs w:val="32"/>
      <w:lang w:eastAsia="en-US"/>
    </w:rPr>
  </w:style>
  <w:style w:type="character" w:customStyle="1" w:styleId="55">
    <w:name w:val="纯文本 字符"/>
    <w:basedOn w:val="27"/>
    <w:link w:val="10"/>
    <w:uiPriority w:val="99"/>
    <w:rPr>
      <w:rFonts w:ascii="宋体" w:hAnsi="Courier New" w:eastAsia="宋体" w:cs="宋体"/>
      <w:szCs w:val="21"/>
    </w:rPr>
  </w:style>
  <w:style w:type="character" w:customStyle="1" w:styleId="56">
    <w:name w:val="普通 (Web) Char"/>
    <w:link w:val="57"/>
    <w:semiHidden/>
    <w:locked/>
    <w:uiPriority w:val="0"/>
    <w:rPr>
      <w:rFonts w:ascii="宋体" w:hAnsi="宋体" w:eastAsia="宋体"/>
      <w:color w:val="000000"/>
      <w:sz w:val="24"/>
      <w:szCs w:val="24"/>
    </w:rPr>
  </w:style>
  <w:style w:type="paragraph" w:customStyle="1" w:styleId="57">
    <w:name w:val="普通 (Web)"/>
    <w:basedOn w:val="1"/>
    <w:link w:val="56"/>
    <w:semiHidden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487</Words>
  <Characters>2778</Characters>
  <Lines>23</Lines>
  <Paragraphs>6</Paragraphs>
  <TotalTime>0</TotalTime>
  <ScaleCrop>false</ScaleCrop>
  <LinksUpToDate>false</LinksUpToDate>
  <CharactersWithSpaces>3259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2019-03-17T18:27:00Z</dcterms:created>
  <dc:creator>雯 张</dc:creator>
  <cp:lastModifiedBy>雯 张</cp:lastModifiedBy>
  <dcterms:modified xsi:type="dcterms:W3CDTF">2020-05-28T13:53:26Z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