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公司(香港)</w:t>
      </w:r>
      <w:bookmarkStart w:id="0" w:name="_GoBack"/>
      <w:bookmarkEnd w:id="0"/>
      <w:r>
        <w:rPr>
          <w:rStyle w:val="8"/>
          <w:rFonts w:hint="eastAsia" w:ascii="宋体" w:hAnsi="宋体" w:eastAsia="宋体" w:cs="宋体"/>
          <w:b/>
          <w:sz w:val="32"/>
          <w:szCs w:val="32"/>
        </w:rPr>
        <w:t>注册委托合同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注册香港公司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四、乙方将于材料准备齐全之日起10个工作日内完成全部事项。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六、甲乙双方确定的费用总额为人民币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甲方应于签定本委托合同之日向乙方支付全部费用，费用总额为人民币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甲方违反以上条款迟延支付费用，则乙方在尽到催告义务后有权中止委托事务直至甲方补交当期费用。因此而造成的委托事务的延误或终止，乙方不承担相应责任。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2.如因乙方的原因导致本合同不能继续履行，则乙方应全额退还甲方已支付的费用，且不得收取其它任何费用。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八、保密条款：乙方郑重承诺，对于在办理委托事务过程中知悉的甲方一切商业和技术秘密严格保密。如因乙方原因导致甲方任何技术和商业秘密的泄露，本事务所将承担一切赔偿责任。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九、因本合同引起的或与本合同有关的任何争议，均提请北京仲裁委员会按照其仲裁规则进行仲裁。仲裁裁决是终局的，对各方均有约束力。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 本合同未作规定的，按《中华人民共和国民法典》的规定执行。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十二、本合同签字盖章后的传真或扫描件与合同原件具有同等法律效力。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香港公司注册完成后所得文件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商业登记证（Business Registration Certificate）</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公司注册证书（Certificate of Incorporation）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首次董事会书面决议（First Written Resolutions of Director（s））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法团成立表格（NC1）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公司章程（Memorandum &amp; Articles of Association）（18）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公司章程翻译本样本（Sample Company Limited）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公司股票本（Shares Certificates）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法定登记簿（Statutory Book）</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长方形原子印章、圆形原子印章、钢印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 w:val="BE7EA9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