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72" w:rsidRDefault="009D3F72" w:rsidP="009D3F72">
      <w:pPr>
        <w:pStyle w:val="3"/>
        <w:rPr>
          <w:sz w:val="36"/>
          <w:szCs w:val="36"/>
        </w:rPr>
      </w:pPr>
      <w:bookmarkStart w:id="0" w:name="_GoBack"/>
      <w:r>
        <w:t>湖北省禽蛋买卖合同</w:t>
      </w:r>
    </w:p>
    <w:bookmarkEnd w:id="0"/>
    <w:p w:rsidR="009D3F72" w:rsidRDefault="009D3F72">
      <w:pPr>
        <w:widowControl/>
        <w:spacing w:before="195" w:after="195" w:line="360" w:lineRule="auto"/>
        <w:jc w:val="left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甲方（卖方）：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 xml:space="preserve">                                                      </w:t>
      </w:r>
    </w:p>
    <w:p w:rsidR="009D3F72" w:rsidRDefault="009D3F72">
      <w:pPr>
        <w:widowControl/>
        <w:spacing w:before="195" w:after="195" w:line="360" w:lineRule="auto"/>
        <w:jc w:val="left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乙方（买方）：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 xml:space="preserve">                                                         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根据《中华人民共和国民法典》、《湖北省合同监督条例》，经甲乙双方协商一致签订本合同。</w:t>
      </w:r>
    </w:p>
    <w:p w:rsidR="009D3F72" w:rsidRDefault="009D3F72">
      <w:pPr>
        <w:widowControl/>
        <w:spacing w:before="195" w:after="195" w:line="360" w:lineRule="auto"/>
        <w:jc w:val="left"/>
        <w:rPr>
          <w:rFonts w:asciiTheme="majorEastAsia" w:eastAsiaTheme="majorEastAsia" w:hAnsiTheme="majorEastAsia" w:cstheme="majorEastAsia"/>
          <w:color w:val="333333"/>
          <w:sz w:val="24"/>
        </w:rPr>
      </w:pPr>
      <w:r>
        <w:rPr>
          <w:rFonts w:asciiTheme="majorEastAsia" w:eastAsiaTheme="majorEastAsia" w:hAnsiTheme="majorEastAsia" w:cstheme="majorEastAsia" w:hint="eastAsia"/>
          <w:b/>
          <w:color w:val="333333"/>
          <w:kern w:val="0"/>
          <w:sz w:val="24"/>
          <w:lang w:bidi="ar"/>
        </w:rPr>
        <w:t>第一条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  订购的禽蛋名称、规格及质量要求、价格、数量如下：</w:t>
      </w:r>
    </w:p>
    <w:tbl>
      <w:tblPr>
        <w:tblW w:w="8231" w:type="dxa"/>
        <w:tblInd w:w="288" w:type="dxa"/>
        <w:tblBorders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704"/>
        <w:gridCol w:w="3322"/>
        <w:gridCol w:w="1385"/>
        <w:gridCol w:w="1051"/>
        <w:gridCol w:w="1038"/>
      </w:tblGrid>
      <w:tr w:rsidR="009D3F72">
        <w:trPr>
          <w:trHeight w:val="752"/>
        </w:trPr>
        <w:tc>
          <w:tcPr>
            <w:tcW w:w="7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24"/>
                <w:lang w:bidi="ar"/>
              </w:rPr>
              <w:t>时间</w:t>
            </w:r>
          </w:p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24"/>
                <w:lang w:bidi="ar"/>
              </w:rPr>
              <w:t>年</w:t>
            </w:r>
          </w:p>
        </w:tc>
        <w:tc>
          <w:tcPr>
            <w:tcW w:w="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33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24"/>
                <w:lang w:bidi="ar"/>
              </w:rPr>
              <w:t>规格及质量要求</w:t>
            </w:r>
          </w:p>
        </w:tc>
        <w:tc>
          <w:tcPr>
            <w:tcW w:w="1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24"/>
                <w:lang w:bidi="ar"/>
              </w:rPr>
              <w:t>价格</w:t>
            </w:r>
          </w:p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24"/>
                <w:lang w:bidi="ar"/>
              </w:rPr>
              <w:t>（元/公斤）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24"/>
                <w:lang w:bidi="ar"/>
              </w:rPr>
              <w:t>数量</w:t>
            </w:r>
          </w:p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24"/>
                <w:lang w:bidi="ar"/>
              </w:rPr>
              <w:t>（公斤）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24"/>
                <w:lang w:bidi="ar"/>
              </w:rPr>
              <w:t>备注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1月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2月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3月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4月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5月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6月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7月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8月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9月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10月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lastRenderedPageBreak/>
              <w:t>11月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9D3F72"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12月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D3F72" w:rsidRDefault="009D3F7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4"/>
                <w:lang w:bidi="ar"/>
              </w:rPr>
              <w:t> </w:t>
            </w:r>
          </w:p>
        </w:tc>
      </w:tr>
    </w:tbl>
    <w:p w:rsidR="009D3F72" w:rsidRDefault="009D3F72">
      <w:pPr>
        <w:widowControl/>
        <w:spacing w:before="195" w:after="195" w:line="360" w:lineRule="auto"/>
        <w:jc w:val="left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color w:val="333333"/>
          <w:kern w:val="0"/>
          <w:sz w:val="24"/>
          <w:lang w:bidi="ar"/>
        </w:rPr>
        <w:t>第二条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禽蛋包装采用以下第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项：</w:t>
      </w:r>
    </w:p>
    <w:p w:rsidR="009D3F72" w:rsidRDefault="009D3F72">
      <w:pPr>
        <w:widowControl/>
        <w:spacing w:before="195" w:after="195" w:line="360" w:lineRule="auto"/>
        <w:jc w:val="left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（一）甲方自备包装箱；</w:t>
      </w:r>
    </w:p>
    <w:p w:rsidR="009D3F72" w:rsidRDefault="009D3F72">
      <w:pPr>
        <w:widowControl/>
        <w:spacing w:before="195" w:after="195" w:line="360" w:lineRule="auto"/>
        <w:jc w:val="left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（二）甲方向乙方租用硬塑箱及木箱，租用费用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元。</w:t>
      </w:r>
    </w:p>
    <w:p w:rsidR="009D3F72" w:rsidRDefault="009D3F72">
      <w:pPr>
        <w:widowControl/>
        <w:spacing w:before="195" w:after="195" w:line="360" w:lineRule="auto"/>
        <w:jc w:val="left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color w:val="333333"/>
          <w:kern w:val="0"/>
          <w:sz w:val="24"/>
          <w:lang w:bidi="ar"/>
        </w:rPr>
        <w:t>第三条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 禽蛋交付时间为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 xml:space="preserve">                         </w:t>
      </w:r>
    </w:p>
    <w:p w:rsidR="009D3F72" w:rsidRDefault="009D3F72">
      <w:pPr>
        <w:widowControl/>
        <w:spacing w:before="195" w:after="195" w:line="360" w:lineRule="auto"/>
        <w:ind w:left="1680" w:hangingChars="700" w:hanging="1680"/>
        <w:jc w:val="left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交付地点为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 xml:space="preserve">                          </w:t>
      </w:r>
    </w:p>
    <w:p w:rsidR="009D3F72" w:rsidRDefault="009D3F72">
      <w:pPr>
        <w:widowControl/>
        <w:spacing w:before="195" w:after="195" w:line="360" w:lineRule="auto"/>
        <w:ind w:left="1680" w:hangingChars="700" w:hanging="1680"/>
        <w:jc w:val="left"/>
        <w:rPr>
          <w:rFonts w:asciiTheme="majorEastAsia" w:eastAsiaTheme="majorEastAsia" w:hAnsiTheme="majorEastAsia" w:cstheme="majorEastAsia"/>
          <w:color w:val="333333"/>
          <w:kern w:val="0"/>
          <w:sz w:val="24"/>
          <w:u w:val="single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交付方式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 xml:space="preserve">                      </w:t>
      </w:r>
    </w:p>
    <w:p w:rsidR="009D3F72" w:rsidRDefault="009D3F72">
      <w:pPr>
        <w:widowControl/>
        <w:spacing w:before="195" w:after="195" w:line="360" w:lineRule="auto"/>
        <w:ind w:left="1680" w:hangingChars="700" w:hanging="1680"/>
        <w:jc w:val="left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运输及相关费用由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 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方承担。</w:t>
      </w:r>
    </w:p>
    <w:p w:rsidR="009D3F72" w:rsidRDefault="009D3F72">
      <w:pPr>
        <w:widowControl/>
        <w:spacing w:line="360" w:lineRule="auto"/>
        <w:jc w:val="left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color w:val="333333"/>
          <w:kern w:val="0"/>
          <w:sz w:val="24"/>
          <w:lang w:bidi="ar"/>
        </w:rPr>
        <w:t>第四条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 乙方自收到禽蛋之时起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小时内完成验收。乙方逾期未验收的为禽蛋符合本合同约定，甲方应当收取。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color w:val="333333"/>
          <w:kern w:val="0"/>
          <w:sz w:val="24"/>
          <w:lang w:bidi="ar"/>
        </w:rPr>
        <w:t>第五条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 乙方于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年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月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日前向甲方支付预付款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元，结算时，预付款冲抵总价款。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color w:val="333333"/>
          <w:kern w:val="0"/>
          <w:sz w:val="24"/>
          <w:lang w:bidi="ar"/>
        </w:rPr>
        <w:t>第六条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 禽蛋价款按月结算，结算方式采取以下第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项：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（一）现金结算：乙方验收合格后钱货当场结清；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（二）银行结算：乙方在禽蛋验收合格后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日内，把相应价款汇入甲方开户银行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ajorEastAsia" w:eastAsiaTheme="majorEastAsia" w:hAnsiTheme="majorEastAsia" w:cstheme="majorEastAsia"/>
          <w:color w:val="333333"/>
          <w:kern w:val="0"/>
          <w:sz w:val="24"/>
          <w:u w:val="single"/>
          <w:lang w:bidi="ar"/>
        </w:rPr>
        <w:t xml:space="preserve">  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，</w:t>
      </w:r>
      <w:proofErr w:type="gramStart"/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帐号</w:t>
      </w:r>
      <w:proofErr w:type="gramEnd"/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                 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。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color w:val="333333"/>
          <w:kern w:val="0"/>
          <w:sz w:val="24"/>
          <w:lang w:bidi="ar"/>
        </w:rPr>
        <w:t>第七条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甲方每月交付的禽蛋数量（公斤）可在第一条约定的基础上超、欠5％。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color w:val="333333"/>
          <w:kern w:val="0"/>
          <w:sz w:val="24"/>
          <w:lang w:bidi="ar"/>
        </w:rPr>
        <w:lastRenderedPageBreak/>
        <w:t>第八条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甲方交付的禽蛋不符合合同约定的，甲方应按乙方要求予以补足、更换或退货，给乙方造成损失的，甲方赔偿其损失。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甲方迟延交付禽蛋的，按“延迟时间（天）×迟延禽蛋价款（元）×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%”向乙方支付违约金；因延迟交付禽蛋给乙方造成损失的，甲方赔偿其损失。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乙方迟延支付价款的，按“延迟时间（天）×迟延价款（元）×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%”向甲方支付违约金；因延迟支付价款给甲方造成损失的，乙方赔偿其损失。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color w:val="333333"/>
          <w:kern w:val="0"/>
          <w:sz w:val="24"/>
          <w:lang w:bidi="ar"/>
        </w:rPr>
        <w:t>第九条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 本合同若发生争议，可由双方协商解决，或请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     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工商行政管理局调解；也可按照下列第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 xml:space="preserve">　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项办理：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（一）提交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         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仲裁委员会仲裁。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（二）向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               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人民法院起诉。</w:t>
      </w:r>
    </w:p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color w:val="333333"/>
          <w:kern w:val="0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color w:val="333333"/>
          <w:kern w:val="0"/>
          <w:sz w:val="24"/>
          <w:lang w:bidi="ar"/>
        </w:rPr>
        <w:t>第十一条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 本合同一式两份，甲乙双方各执一份。自甲乙双方签字或盖章时生效。</w:t>
      </w:r>
    </w:p>
    <w:tbl>
      <w:tblPr>
        <w:tblStyle w:val="a3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D3F72">
        <w:tc>
          <w:tcPr>
            <w:tcW w:w="4261" w:type="dxa"/>
          </w:tcPr>
          <w:p w:rsidR="009D3F72" w:rsidRPr="000331FF" w:rsidRDefault="009D3F72">
            <w:pPr>
              <w:widowControl/>
              <w:spacing w:line="360" w:lineRule="auto"/>
              <w:rPr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lang w:bidi="ar"/>
              </w:rPr>
              <w:t>甲方（签章）：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261" w:type="dxa"/>
          </w:tcPr>
          <w:p w:rsidR="009D3F72" w:rsidRPr="000331FF" w:rsidRDefault="009D3F72">
            <w:pPr>
              <w:widowControl/>
              <w:spacing w:line="360" w:lineRule="auto"/>
              <w:rPr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lang w:bidi="ar"/>
              </w:rPr>
              <w:t>乙方（签章）：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u w:val="single"/>
                <w:lang w:bidi="ar"/>
              </w:rPr>
              <w:t xml:space="preserve">                   </w:t>
            </w:r>
          </w:p>
        </w:tc>
      </w:tr>
      <w:tr w:rsidR="009D3F72">
        <w:tc>
          <w:tcPr>
            <w:tcW w:w="4261" w:type="dxa"/>
          </w:tcPr>
          <w:p w:rsidR="009D3F72" w:rsidRPr="000331FF" w:rsidRDefault="009D3F72">
            <w:pPr>
              <w:widowControl/>
              <w:spacing w:line="360" w:lineRule="auto"/>
              <w:rPr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lang w:bidi="ar"/>
              </w:rPr>
              <w:t xml:space="preserve">法定代表人：  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261" w:type="dxa"/>
          </w:tcPr>
          <w:p w:rsidR="009D3F72" w:rsidRPr="000331FF" w:rsidRDefault="009D3F72">
            <w:pPr>
              <w:widowControl/>
              <w:spacing w:line="360" w:lineRule="auto"/>
              <w:rPr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lang w:bidi="ar"/>
              </w:rPr>
              <w:t xml:space="preserve">法定代表人：  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u w:val="single"/>
                <w:lang w:bidi="ar"/>
              </w:rPr>
              <w:t xml:space="preserve">                   </w:t>
            </w:r>
          </w:p>
        </w:tc>
      </w:tr>
      <w:tr w:rsidR="009D3F72">
        <w:tc>
          <w:tcPr>
            <w:tcW w:w="4261" w:type="dxa"/>
          </w:tcPr>
          <w:p w:rsidR="009D3F72" w:rsidRPr="000331FF" w:rsidRDefault="009D3F72">
            <w:pPr>
              <w:widowControl/>
              <w:spacing w:line="360" w:lineRule="auto"/>
              <w:rPr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lang w:bidi="ar"/>
              </w:rPr>
              <w:t xml:space="preserve">委托代表人：  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261" w:type="dxa"/>
          </w:tcPr>
          <w:p w:rsidR="009D3F72" w:rsidRPr="000331FF" w:rsidRDefault="009D3F72">
            <w:pPr>
              <w:widowControl/>
              <w:spacing w:line="360" w:lineRule="auto"/>
              <w:rPr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lang w:bidi="ar"/>
              </w:rPr>
              <w:t xml:space="preserve">委托代表人：  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u w:val="single"/>
                <w:lang w:bidi="ar"/>
              </w:rPr>
              <w:t xml:space="preserve">                   </w:t>
            </w:r>
          </w:p>
        </w:tc>
      </w:tr>
      <w:tr w:rsidR="009D3F72">
        <w:tc>
          <w:tcPr>
            <w:tcW w:w="4261" w:type="dxa"/>
          </w:tcPr>
          <w:p w:rsidR="009D3F72" w:rsidRPr="000331FF" w:rsidRDefault="009D3F72">
            <w:pPr>
              <w:widowControl/>
              <w:spacing w:line="360" w:lineRule="auto"/>
              <w:rPr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lang w:bidi="ar"/>
              </w:rPr>
              <w:t xml:space="preserve">地址：        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261" w:type="dxa"/>
          </w:tcPr>
          <w:p w:rsidR="009D3F72" w:rsidRPr="000331FF" w:rsidRDefault="009D3F72">
            <w:pPr>
              <w:widowControl/>
              <w:spacing w:line="360" w:lineRule="auto"/>
              <w:rPr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lang w:bidi="ar"/>
              </w:rPr>
              <w:t xml:space="preserve"> 地址：       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u w:val="single"/>
                <w:lang w:bidi="ar"/>
              </w:rPr>
              <w:t xml:space="preserve">                   </w:t>
            </w:r>
          </w:p>
        </w:tc>
      </w:tr>
      <w:tr w:rsidR="009D3F72">
        <w:tc>
          <w:tcPr>
            <w:tcW w:w="4261" w:type="dxa"/>
          </w:tcPr>
          <w:p w:rsidR="009D3F72" w:rsidRPr="000331FF" w:rsidRDefault="009D3F72">
            <w:pPr>
              <w:widowControl/>
              <w:spacing w:line="360" w:lineRule="auto"/>
              <w:rPr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lang w:bidi="ar"/>
              </w:rPr>
              <w:t xml:space="preserve">邮编：电话：  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261" w:type="dxa"/>
          </w:tcPr>
          <w:p w:rsidR="009D3F72" w:rsidRPr="000331FF" w:rsidRDefault="009D3F72">
            <w:pPr>
              <w:widowControl/>
              <w:spacing w:line="360" w:lineRule="auto"/>
              <w:rPr>
                <w:u w:val="single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lang w:bidi="ar"/>
              </w:rPr>
              <w:t xml:space="preserve">邮编：电话：  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u w:val="single"/>
                <w:lang w:bidi="ar"/>
              </w:rPr>
              <w:t xml:space="preserve">                   </w:t>
            </w:r>
          </w:p>
        </w:tc>
      </w:tr>
    </w:tbl>
    <w:p w:rsidR="009D3F72" w:rsidRDefault="009D3F72">
      <w:pPr>
        <w:widowControl/>
        <w:spacing w:line="360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lang w:bidi="ar"/>
        </w:rPr>
        <w:t>签订时间：</w:t>
      </w:r>
      <w:r>
        <w:rPr>
          <w:rFonts w:asciiTheme="majorEastAsia" w:eastAsiaTheme="majorEastAsia" w:hAnsiTheme="majorEastAsia" w:cstheme="majorEastAsia" w:hint="eastAsia"/>
          <w:color w:val="333333"/>
          <w:kern w:val="0"/>
          <w:sz w:val="24"/>
          <w:u w:val="single"/>
          <w:lang w:bidi="ar"/>
        </w:rPr>
        <w:t>           </w:t>
      </w:r>
    </w:p>
    <w:p w:rsidR="009D3F72" w:rsidRDefault="009D3F72">
      <w:pPr>
        <w:spacing w:line="360" w:lineRule="auto"/>
        <w:ind w:firstLineChars="200" w:firstLine="480"/>
        <w:rPr>
          <w:rFonts w:asciiTheme="majorEastAsia" w:eastAsiaTheme="majorEastAsia" w:hAnsiTheme="majorEastAsia" w:cstheme="majorEastAsia"/>
          <w:sz w:val="24"/>
        </w:rPr>
      </w:pPr>
    </w:p>
    <w:sectPr w:rsidR="009D3F72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9D3F7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9D3F7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9D3F7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9D3F72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5AAA2DC4"/>
    <w:multiLevelType w:val="singleLevel"/>
    <w:tmpl w:val="5AAA2DC4"/>
    <w:lvl w:ilvl="0">
      <w:start w:val="1"/>
      <w:numFmt w:val="chineseCounting"/>
      <w:suff w:val="nothing"/>
      <w:lvlText w:val="第%1条　"/>
      <w:lvlJc w:val="left"/>
    </w:lvl>
  </w:abstractNum>
  <w:abstractNum w:abstractNumId="9" w15:restartNumberingAfterBreak="0">
    <w:nsid w:val="5AAA2E13"/>
    <w:multiLevelType w:val="singleLevel"/>
    <w:tmpl w:val="5AAA2E13"/>
    <w:lvl w:ilvl="0">
      <w:start w:val="7"/>
      <w:numFmt w:val="chineseCounting"/>
      <w:suff w:val="nothing"/>
      <w:lvlText w:val="第%1条　"/>
      <w:lvlJc w:val="left"/>
    </w:lvl>
  </w:abstractNum>
  <w:abstractNum w:abstractNumId="10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12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21A0"/>
    <w:rsid w:val="00013607"/>
    <w:rsid w:val="000251B9"/>
    <w:rsid w:val="000A6DE1"/>
    <w:rsid w:val="00105731"/>
    <w:rsid w:val="00122E16"/>
    <w:rsid w:val="001A5CB3"/>
    <w:rsid w:val="0022769C"/>
    <w:rsid w:val="002C7C75"/>
    <w:rsid w:val="003032B4"/>
    <w:rsid w:val="00326730"/>
    <w:rsid w:val="003C5724"/>
    <w:rsid w:val="004566BA"/>
    <w:rsid w:val="004A6134"/>
    <w:rsid w:val="004B7EB0"/>
    <w:rsid w:val="004C5B24"/>
    <w:rsid w:val="00531AA5"/>
    <w:rsid w:val="00562A42"/>
    <w:rsid w:val="00596CB2"/>
    <w:rsid w:val="00597623"/>
    <w:rsid w:val="005A4426"/>
    <w:rsid w:val="006451EA"/>
    <w:rsid w:val="00651170"/>
    <w:rsid w:val="00675F24"/>
    <w:rsid w:val="006D2A21"/>
    <w:rsid w:val="00702D1A"/>
    <w:rsid w:val="00711239"/>
    <w:rsid w:val="00723F69"/>
    <w:rsid w:val="0078606D"/>
    <w:rsid w:val="007A014A"/>
    <w:rsid w:val="007D728B"/>
    <w:rsid w:val="008038B2"/>
    <w:rsid w:val="00832986"/>
    <w:rsid w:val="008723C7"/>
    <w:rsid w:val="00887FAF"/>
    <w:rsid w:val="008A2AF6"/>
    <w:rsid w:val="008C59E4"/>
    <w:rsid w:val="009527A2"/>
    <w:rsid w:val="00956920"/>
    <w:rsid w:val="00960B1D"/>
    <w:rsid w:val="009739B3"/>
    <w:rsid w:val="0099143A"/>
    <w:rsid w:val="009921E5"/>
    <w:rsid w:val="00992FA2"/>
    <w:rsid w:val="009C1E7A"/>
    <w:rsid w:val="009C4241"/>
    <w:rsid w:val="009D3F72"/>
    <w:rsid w:val="009D7807"/>
    <w:rsid w:val="00AA40B8"/>
    <w:rsid w:val="00AD6B3E"/>
    <w:rsid w:val="00B47F13"/>
    <w:rsid w:val="00B7336C"/>
    <w:rsid w:val="00B778F1"/>
    <w:rsid w:val="00B901A6"/>
    <w:rsid w:val="00C22AC6"/>
    <w:rsid w:val="00C41540"/>
    <w:rsid w:val="00C85FE8"/>
    <w:rsid w:val="00CE1FEC"/>
    <w:rsid w:val="00D10FB9"/>
    <w:rsid w:val="00D20EEF"/>
    <w:rsid w:val="00D367CB"/>
    <w:rsid w:val="00D500A3"/>
    <w:rsid w:val="00DD700F"/>
    <w:rsid w:val="00E67252"/>
    <w:rsid w:val="00E956A9"/>
    <w:rsid w:val="00EA5CE7"/>
    <w:rsid w:val="00EB529E"/>
    <w:rsid w:val="00EC0054"/>
    <w:rsid w:val="00EC11D2"/>
    <w:rsid w:val="00ED3593"/>
    <w:rsid w:val="00ED614A"/>
    <w:rsid w:val="00F37BDA"/>
    <w:rsid w:val="00F70B0F"/>
    <w:rsid w:val="00FE3BBE"/>
    <w:rsid w:val="00FE46E6"/>
    <w:rsid w:val="00F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semiHidden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semiHidden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2019-03-22T10:54:00Z</dcterms:created>
  <dcterms:modified xsi:type="dcterms:W3CDTF">2019-03-22T10:54:00Z</dcterms:modified>
</cp:coreProperties>
</file>