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r>
        <w:rPr>
          <w:rFonts w:hint="default" w:ascii="宋体" w:hAnsi="宋体" w:eastAsia="宋体" w:cs="宋体"/>
          <w:b/>
          <w:sz w:val="32"/>
          <w:szCs w:val="32"/>
        </w:rPr>
        <w:t>债券信用评级委托合同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有限责任公司债券信用评级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信用评级有限公司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本协议书确认</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有限责任公司（以下简称“委托方”）委托</w:t>
      </w:r>
      <w:r>
        <w:rPr>
          <w:rFonts w:hint="eastAsia" w:ascii="宋体" w:hAnsi="宋体" w:eastAsia="宋体" w:cs="宋体"/>
          <w:sz w:val="24"/>
          <w:szCs w:val="24"/>
          <w:u w:val="single"/>
        </w:rPr>
        <w:t>        </w:t>
      </w:r>
      <w:r>
        <w:rPr>
          <w:rFonts w:hint="eastAsia" w:ascii="宋体" w:hAnsi="宋体" w:eastAsia="宋体" w:cs="宋体"/>
          <w:sz w:val="24"/>
          <w:szCs w:val="24"/>
        </w:rPr>
        <w:t>信用评级有限公司（以下简称“受托方”）对其拟发行的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有限责任公司债券进行信用评级，并就相关事项达成以下协议：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一、双方的权利、责任与义务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1.在信用评级工作过程中，坚持“独立、客观、科学、公正”的原则和立场。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2.未经委托方同意，受托方保证不外泄委托方要求保密的任何信用评级资料，在符合法律规定且合理可行的前提下向有关监管机构及其他司法、行政部门提供的除外。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第二条约定的时间，完成信用评级工作。如因受托方原因不能按期完成信用评级工作，受托方应向委托方支付信用评级费用总额5%的违约金；如因委托方提供的文件与资料不及时、不真实、不准确、不完整，致使受托方未能按期完成信用评级工作，受托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4.受托方应按本协议约定向委托方发出《信用评级报告》。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5.委托方提出复评要求时，受托方在收到委托方复评申请书及相应的补充材料后三个工作日内，作出是否受理复评的答复。受理复评的，复评期限不应超过十五个工作日。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6.复评工作结束后，向委托方通知复评结果。复评结果是最终的评级结果。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7.委托方对信用评级结果无异议或复评工作结束后，除非监管部门要求，受托方应在得到委托方书面确认后方可将信用评级报告向社会发布。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次信用评级结果的有效期为1年。在债券存续期内，受托方需对本期债券的信用状况进行定期或不定期跟踪评级，并出具跟踪评级报告（跟踪评级报告包含主体和本期债券的跟踪评级结果）。定期跟踪评级在债券存续期内每年至少进行一次。委托方应及时提供相关跟踪评级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9.如评级报告出具时间和债券发行时间相隔较长，受托方可根据委托人要求，在债券发行前更新或重新出具评级报告。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10.如出现下列情形之一，受托人可终止或撤销评级：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（1）委托方拒不提供评级所需关键材料或提供的材料存在虚假记载、误导性陈述或重大遗漏的；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（2）委托方不按约定支付评级费用的；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（3）委托方被收购兼并、重组或受评级证券被转股、回购等，导致评级对象不再存续的。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1.在第二条约定的时间内，按受托方提供的信用评级所需资料清单的要求，向受托方提供信用评级所需的有关文件与资料，并保证所提供文件与资料的真实性、准确性和完整性。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2.配合受托方开展与信用评级工作有关的调查、访问、座谈及其他必要的活动，并为此提供便利。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3.不以任何方式影响受托方信用评级工作人员正常开展工作。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正式发送评级报告前，受托方应当以书面形式向委托方告知评级结果，委托方如对评级结果存在异议，并提供可能对评级结果产生影响的补充资料的，委托方可以在5个工作日内向信用评级委员会提出复评申请，受托方信用评级委员会应当受理其申请。如委托方未提供复评申请，受托方根据评级流程出具《信用评级报告》，信用评级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5.如因委托方原因致使复评，委托方应按本协议第三条第1款中规定的信用评级费用的</w:t>
      </w:r>
      <w:r>
        <w:rPr>
          <w:rFonts w:hint="eastAsia" w:ascii="宋体" w:hAnsi="宋体" w:eastAsia="宋体" w:cs="宋体"/>
          <w:sz w:val="24"/>
          <w:szCs w:val="24"/>
          <w:u w:val="single"/>
        </w:rPr>
        <w:t>    </w:t>
      </w:r>
      <w:r>
        <w:rPr>
          <w:rFonts w:hint="eastAsia" w:ascii="宋体" w:hAnsi="宋体" w:eastAsia="宋体" w:cs="宋体"/>
          <w:sz w:val="24"/>
          <w:szCs w:val="24"/>
        </w:rPr>
        <w:t>%向受托方支付复评费，复评费应在收到受托方《复评受理通知书》后三个工作日内一次付清。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6.委托方自行向社会公布信用评级结果时，应按受托方的信用评级公告格式刊登。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7.本期债券发行后，在其存续期内每一会计年度结束后</w:t>
      </w:r>
      <w:r>
        <w:rPr>
          <w:rFonts w:hint="eastAsia" w:ascii="宋体" w:hAnsi="宋体" w:eastAsia="宋体" w:cs="宋体"/>
          <w:sz w:val="24"/>
          <w:szCs w:val="24"/>
          <w:u w:val="single"/>
        </w:rPr>
        <w:t xml:space="preserve">  </w:t>
      </w:r>
      <w:r>
        <w:rPr>
          <w:rFonts w:hint="eastAsia" w:ascii="宋体" w:hAnsi="宋体" w:eastAsia="宋体" w:cs="宋体"/>
          <w:sz w:val="24"/>
          <w:szCs w:val="24"/>
        </w:rPr>
        <w:t>个月内，委托方应及时并按受托方跟踪评级资料清单要求，向受托方提供跟踪评级资料。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8.委托方如发生重大变化，或发生可能对委托方信用状况产生较大影响的突发事件，应及时通知受托方并向受托方提供有关资料。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9.按第三条的约定条件，向受托方及时足额支付信用评级费用。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二、出具信用评级报告的时间要求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1.委托方应按受托方提供的信用评级所需资料清单的要求，向受托方提供信用评级所需的有关文件与资料。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2.受托方应在委托方按第三条要求支付信用评级费用后开展现场尽职调查工作，在现场尽职调查工作结束且委托方提供项目资料完备之日起</w:t>
      </w:r>
      <w:r>
        <w:rPr>
          <w:rFonts w:hint="eastAsia" w:ascii="宋体" w:hAnsi="宋体" w:eastAsia="宋体" w:cs="宋体"/>
          <w:sz w:val="24"/>
          <w:szCs w:val="24"/>
          <w:u w:val="single"/>
        </w:rPr>
        <w:t>    </w:t>
      </w:r>
      <w:r>
        <w:rPr>
          <w:rFonts w:hint="eastAsia" w:ascii="宋体" w:hAnsi="宋体" w:eastAsia="宋体" w:cs="宋体"/>
          <w:sz w:val="24"/>
          <w:szCs w:val="24"/>
        </w:rPr>
        <w:t>个工作日后，向委托方出具信用评级报告初稿。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3.如在评级过程中出现不可预见情况，影响评级工作如期完成时，双方应协商变更上述时间。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三、信用评级费用金额及支付方式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1.首次信用评级费用：首次信用评级费用为人民币（大写）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元），本协议签定后五个工作日内，受托方进场开展现场调查工作之前，委托方一次性支付受托方上述评级费用。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2.跟踪评级费用：在每期债券的存续期内，按照每年人民币（大写）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元）收取跟踪评级费用。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3.更新报告费用：在每期债券的存续期内，按照每次人民币（大写）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元）收取更新报告费用。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4.如委托方未能按期付清上述信用评级费用或定期跟踪评级费用，应向受托方支付信用评级费用总额</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协议双方按照《中华人民共和国民法典》的规定承担违约责任。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如因本协议引起的或与本协议有关的任何争议，双方本着友好协商的原则解决，如协商不成，提交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仲裁委员会按照该会现行仲裁规则进行仲裁。仲裁裁决是终局的，对双方均有约束力。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b w:val="0"/>
          <w:sz w:val="24"/>
          <w:szCs w:val="24"/>
        </w:rPr>
        <w:t>1.本协议经双方代表签字、盖章后生效。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份，委托方、受托方各执</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A7CE85"/>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E7FF02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