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eastAsia"/>
        </w:rPr>
        <w:t>居民生活供用水合同</w:t>
      </w:r>
    </w:p>
    <w:p>
      <w:pPr>
        <w:widowControl/>
        <w:shd w:val="clear" w:color="auto" w:fill="FFFFFF"/>
        <w:wordWrap w:val="0"/>
        <w:spacing w:after="312" w:afterLines="100" w:line="360" w:lineRule="auto"/>
        <w:jc w:val="right"/>
        <w:rPr>
          <w:rFonts w:ascii="宋体" w:hAnsi="宋体" w:eastAsia="宋体" w:cs="宋体"/>
          <w:color w:val="333333"/>
          <w:kern w:val="0"/>
          <w:sz w:val="24"/>
          <w:szCs w:val="24"/>
          <w:u w:val="single"/>
        </w:rPr>
      </w:pPr>
      <w:r>
        <w:rPr>
          <w:rFonts w:hint="eastAsia" w:ascii="宋体" w:hAnsi="宋体" w:eastAsia="宋体" w:cs="宋体"/>
          <w:color w:val="333333"/>
          <w:kern w:val="0"/>
          <w:sz w:val="24"/>
          <w:szCs w:val="24"/>
        </w:rPr>
        <w:t>合同编号：</w:t>
      </w:r>
      <w:r>
        <w:rPr>
          <w:rFonts w:hint="eastAsia" w:ascii="宋体" w:hAnsi="宋体" w:eastAsia="宋体" w:cs="宋体"/>
          <w:color w:val="333333"/>
          <w:kern w:val="0"/>
          <w:sz w:val="24"/>
          <w:szCs w:val="24"/>
          <w:u w:val="single"/>
        </w:rPr>
        <w:t xml:space="preserve">     </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供水人（甲方）：</w:t>
      </w:r>
      <w:r>
        <w:rPr>
          <w:rFonts w:hint="eastAsia" w:ascii="宋体" w:hAnsi="宋体" w:eastAsia="宋体" w:cs="宋体"/>
          <w:color w:val="333333"/>
          <w:kern w:val="0"/>
          <w:sz w:val="24"/>
          <w:szCs w:val="24"/>
          <w:u w:val="single"/>
        </w:rPr>
        <w:t xml:space="preserve">                  </w:t>
      </w:r>
    </w:p>
    <w:p>
      <w:pPr>
        <w:widowControl/>
        <w:shd w:val="clear" w:color="auto" w:fill="FFFFFF"/>
        <w:wordWrap w:val="0"/>
        <w:spacing w:line="360" w:lineRule="auto"/>
        <w:ind w:firstLine="480" w:firstLineChars="200"/>
        <w:rPr>
          <w:rFonts w:ascii="宋体" w:hAnsi="宋体" w:eastAsia="宋体" w:cs="宋体"/>
          <w:color w:val="333333"/>
          <w:kern w:val="0"/>
          <w:sz w:val="24"/>
          <w:szCs w:val="24"/>
          <w:u w:val="single"/>
        </w:rPr>
      </w:pPr>
      <w:r>
        <w:rPr>
          <w:rFonts w:hint="eastAsia" w:ascii="宋体" w:hAnsi="宋体" w:eastAsia="宋体" w:cs="宋体"/>
          <w:color w:val="333333"/>
          <w:kern w:val="0"/>
          <w:sz w:val="24"/>
          <w:szCs w:val="24"/>
        </w:rPr>
        <w:t>用水人（乙方）：</w:t>
      </w:r>
      <w:r>
        <w:rPr>
          <w:rFonts w:hint="eastAsia" w:ascii="宋体" w:hAnsi="宋体" w:eastAsia="宋体" w:cs="宋体"/>
          <w:color w:val="333333"/>
          <w:kern w:val="0"/>
          <w:sz w:val="24"/>
          <w:szCs w:val="24"/>
          <w:u w:val="single"/>
        </w:rPr>
        <w:t>                  </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身份证号码（法人代码）：</w:t>
      </w:r>
      <w:r>
        <w:rPr>
          <w:rFonts w:hint="eastAsia" w:ascii="宋体" w:hAnsi="宋体" w:eastAsia="宋体" w:cs="宋体"/>
          <w:color w:val="333333"/>
          <w:kern w:val="0"/>
          <w:sz w:val="24"/>
          <w:szCs w:val="24"/>
          <w:u w:val="single"/>
        </w:rPr>
        <w:t xml:space="preserve">              </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根据《中华人民共和国民法典》、《中华人民共和国计量法》、《中华人民共和国城市供水条例》等法律、法规、规章的规定，经双方协商一致，订立本合同。</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第一条 用水地址</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用水地址：</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区</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路（街）</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巷（小区）</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栋</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单元</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室或</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（用水四至范围，即乙方用水区域四周边界，可制订详图作为附件）</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b/>
          <w:color w:val="333333"/>
          <w:kern w:val="0"/>
          <w:sz w:val="24"/>
          <w:szCs w:val="24"/>
        </w:rPr>
        <w:t>第二条 用水性质</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本合同的用水性质为居民生活用水。</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第三条 计量器具</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（一）计量表安装地点：</w:t>
      </w:r>
      <w:r>
        <w:rPr>
          <w:rFonts w:hint="eastAsia" w:ascii="宋体" w:hAnsi="宋体" w:eastAsia="宋体" w:cs="宋体"/>
          <w:color w:val="333333"/>
          <w:kern w:val="0"/>
          <w:sz w:val="24"/>
          <w:szCs w:val="24"/>
          <w:u w:val="single"/>
        </w:rPr>
        <w:t>                    </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（二）计量表口径为： </w:t>
      </w:r>
      <w:r>
        <w:rPr>
          <w:rFonts w:hint="eastAsia" w:ascii="宋体" w:hAnsi="宋体" w:eastAsia="宋体" w:cs="宋体"/>
          <w:color w:val="333333"/>
          <w:kern w:val="0"/>
          <w:sz w:val="24"/>
          <w:szCs w:val="24"/>
          <w:u w:val="single"/>
        </w:rPr>
        <w:t>                    </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（三）量程为： </w:t>
      </w:r>
      <w:r>
        <w:rPr>
          <w:rFonts w:hint="eastAsia" w:ascii="宋体" w:hAnsi="宋体" w:eastAsia="宋体" w:cs="宋体"/>
          <w:color w:val="333333"/>
          <w:kern w:val="0"/>
          <w:sz w:val="24"/>
          <w:szCs w:val="24"/>
          <w:u w:val="single"/>
        </w:rPr>
        <w:t>                      </w:t>
      </w:r>
      <w:r>
        <w:rPr>
          <w:rFonts w:ascii="宋体" w:hAnsi="宋体" w:eastAsia="宋体" w:cs="宋体"/>
          <w:color w:val="333333"/>
          <w:kern w:val="0"/>
          <w:sz w:val="24"/>
          <w:szCs w:val="24"/>
          <w:u w:val="single"/>
        </w:rPr>
        <w:t xml:space="preserve">  </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（四）计量水表类型：□普通机械表 □IC卡水表</w:t>
      </w:r>
      <w:r>
        <w:rPr>
          <w:rFonts w:ascii="宋体" w:hAnsi="宋体" w:eastAsia="宋体" w:cs="宋体"/>
          <w:color w:val="333333"/>
          <w:kern w:val="0"/>
          <w:sz w:val="24"/>
          <w:szCs w:val="24"/>
        </w:rPr>
        <w:t xml:space="preserve">  </w:t>
      </w:r>
      <w:r>
        <w:rPr>
          <w:rFonts w:hint="eastAsia" w:ascii="宋体" w:hAnsi="宋体" w:eastAsia="宋体" w:cs="宋体"/>
          <w:color w:val="333333"/>
          <w:kern w:val="0"/>
          <w:sz w:val="24"/>
          <w:szCs w:val="24"/>
        </w:rPr>
        <w:t>□普通机械+远传表 □其他</w:t>
      </w:r>
      <w:r>
        <w:rPr>
          <w:rFonts w:hint="eastAsia" w:ascii="宋体" w:hAnsi="宋体" w:eastAsia="宋体" w:cs="宋体"/>
          <w:color w:val="333333"/>
          <w:kern w:val="0"/>
          <w:sz w:val="24"/>
          <w:szCs w:val="24"/>
          <w:u w:val="single"/>
        </w:rPr>
        <w:t>       </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（五）计量水表作为双方确定用水量的依据，应当符合国家技术规范，并经国家法定计量机构鉴定合格取得编号。</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第四条 供用水设施及其维护与管理</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（一）供用水设施维护管理责任分界点为：以水表为分界点。</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（二）维护管理责任分界点水源侧的管道和设施（含水表）由甲方负责维护、管理、更新改造，另一侧的管道及设施由乙方负责维护和管理，或者有偿委托甲方管理。</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（三）乙方应按甲方的提示，及时采取有效措施做好用水设施的保护，避免造成损失。</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（四）乙方发现供水设施损坏时，应及时通知甲方，甲方在接到通知后应及时上门维修。</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（五）甲方负责市政供水设施的运行维护和更新改造。</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（六）甲方对乙方物业建筑区划内已委托并移交给甲方运行管理的小区供水设施承担运行维护责任。</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第五条  供水方式和供水标准</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（一）甲方应通过城市公共供水管网及附属设施向乙方提供不间断供水（不可抗力及符合相关规定的停水除外）。</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（二）甲方提供的城市供水管网水质和水压等相关要素应符合国家相关标准。</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第六条 水费结算</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（一）乙方可选择以下任一种方式，确定当期用水量：</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□乙方按</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月向甲方自报水表读数。乙方应在下期第一个月</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日前将上期水表读数报给甲方，如乙方未按时向甲方申报，则根据用水地点第一阶梯月均用水量确定当期用水量。</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□根据用水地点第一阶梯月均用水量确定当期用水量。</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□由甲方抄表确定。乙方应配合甲方。</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□IC卡水表。水费缴纳采用预付费方式，按照阶梯水价收取水费。双方确认的计量周期为</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（二）由于水表毁损等原因，甲方无法核抄年度用水量信息的，按乙方之前三个结算周期平均用水量或上年同期用水量计算。</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（三）甲方应在确定用水量后</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日内，通过约定的方式向乙方提供水费账单查询。</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（四）乙方应在甲方发布水费账单后</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日内缴纳当期水费。</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（五）对于自报水表读数及按月均用水量确定当期用水量的，每年</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月</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日前，甲方应对乙方年度用水量进行核实抄收。乙方应在每年</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月</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日前，结清年度水费。</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（六）阶梯水价计量周期为12个月,从</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年</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月</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日到</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年</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月</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日。</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（七）甲方代收的行政性收费，乙方应随同基本水费一并向甲方缴纳。</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第七条 供水价格</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（一）供水价格：按照物价部门批准的供水分类及价格标准收取。           </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（二）调整水价时，甲方应在调价文件发布后一周内进行公告。</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第八条 缴费方式</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□银行代扣 □微信 □支付宝 □现金 □其他</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 </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第九条 停水</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甲方需要停水时,应按国家和省规定的时限提前告知乙方。因不可抗力或设施抢修等原因，临时停水或降压供水的，甲方应当在抢修的同时告知乙方。连续超过24小时不能正常供水的，甲方应采取应急供水措施。</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第十条 投诉与报修</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甲方应设立专门服务电话</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，每天24小时受理乙方的投诉和报修。乙方也可向行政主管部门投诉和举报。</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第十一条 不可抗力</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不可抗力是指合同当事人在签订合同时不可预见，在合同履行过程中不可避免且不能克服的自然灾害和社会性突发事件。合同一方当事人遇到不可抗力事件，应立即通知合同另一方，书面说明不可抗力和受阻碍的详细情况，并提供必要的证明。不可抗力引起的后果及造成的损失由合同当事人各自承担。不可抗力发生后，合同当事人均应采取措施尽量避免和减少损失扩大，任何一方当事人没有采取有效措施导致损失扩大的，应对扩大的损失承担责任。</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第十二条 合同期限</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本合同起止时间为：</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年</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月</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日至</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年</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月</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日。合同到期后，如双方未签订新的协议，本合同自动延续。</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第十三条 查询与送达</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 xml:space="preserve"> (一)甲方的联系方式</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通讯地址及邮编：</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传真：</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热线电话：</w:t>
      </w:r>
      <w:r>
        <w:rPr>
          <w:rFonts w:hint="eastAsia" w:ascii="宋体" w:hAnsi="宋体" w:eastAsia="宋体" w:cs="宋体"/>
          <w:color w:val="333333"/>
          <w:kern w:val="0"/>
          <w:sz w:val="24"/>
          <w:szCs w:val="24"/>
          <w:u w:val="single"/>
        </w:rPr>
        <w:t>                  </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公司网站（及网上营业厅）：</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微信公众号：</w:t>
      </w:r>
      <w:r>
        <w:rPr>
          <w:rFonts w:hint="eastAsia" w:ascii="宋体" w:hAnsi="宋体" w:eastAsia="宋体" w:cs="宋体"/>
          <w:color w:val="333333"/>
          <w:kern w:val="0"/>
          <w:sz w:val="24"/>
          <w:szCs w:val="24"/>
          <w:u w:val="single"/>
        </w:rPr>
        <w:t>                 </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（二）乙方的联系方式</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通讯地址及邮编：</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住所电话：</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移动电话：</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电子邮箱：</w:t>
      </w:r>
      <w:r>
        <w:rPr>
          <w:rFonts w:hint="eastAsia" w:ascii="宋体" w:hAnsi="宋体" w:eastAsia="宋体" w:cs="宋体"/>
          <w:color w:val="333333"/>
          <w:kern w:val="0"/>
          <w:sz w:val="24"/>
          <w:szCs w:val="24"/>
          <w:u w:val="single"/>
        </w:rPr>
        <w:t>        </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微信号：</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乙方所在小区物业地址：</w:t>
      </w:r>
      <w:r>
        <w:rPr>
          <w:rFonts w:hint="eastAsia" w:ascii="宋体" w:hAnsi="宋体" w:eastAsia="宋体" w:cs="宋体"/>
          <w:color w:val="333333"/>
          <w:kern w:val="0"/>
          <w:sz w:val="24"/>
          <w:szCs w:val="24"/>
          <w:u w:val="single"/>
        </w:rPr>
        <w:t>                  </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 xml:space="preserve"> (三)甲方提供给乙方的查询、告知、提示、通知、公告等信息服务事项，可选用：</w:t>
      </w:r>
    </w:p>
    <w:p>
      <w:pPr>
        <w:widowControl/>
        <w:shd w:val="clear" w:color="auto" w:fill="FFFFFF"/>
        <w:wordWrap w:val="0"/>
        <w:spacing w:line="360" w:lineRule="auto"/>
        <w:ind w:firstLine="480" w:firstLineChars="200"/>
        <w:rPr>
          <w:rFonts w:ascii="宋体" w:hAnsi="宋体" w:eastAsia="宋体" w:cs="宋体"/>
          <w:color w:val="333333"/>
          <w:kern w:val="0"/>
          <w:sz w:val="24"/>
          <w:szCs w:val="24"/>
          <w:u w:val="single"/>
        </w:rPr>
      </w:pPr>
      <w:r>
        <w:rPr>
          <w:rFonts w:hint="eastAsia" w:ascii="宋体" w:hAnsi="宋体" w:eastAsia="宋体" w:cs="宋体"/>
          <w:color w:val="333333"/>
          <w:kern w:val="0"/>
          <w:sz w:val="24"/>
          <w:szCs w:val="24"/>
        </w:rPr>
        <w:t>□手机短信□微信□网上营业厅□客户中心□公共媒体□乙方小区物业公告栏□乙方所在小区入户通道处□文件快递方式向乙方送达□其它</w:t>
      </w:r>
      <w:r>
        <w:rPr>
          <w:rFonts w:hint="eastAsia" w:ascii="宋体" w:hAnsi="宋体" w:eastAsia="宋体" w:cs="宋体"/>
          <w:color w:val="333333"/>
          <w:kern w:val="0"/>
          <w:sz w:val="24"/>
          <w:szCs w:val="24"/>
          <w:u w:val="single"/>
        </w:rPr>
        <w:t>          </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第十四条 合同的变更</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（一）双方如需变更本合同（第二款的情况除外），须经双方协商一致，签订补充协议。</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（二）因法律、法规、规章的颁布及行政机关发布文件，需要对本合同约定的条款进行变更的，双方不再另行签订补充协议。甲方应对变更事项进行通知。</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（三）乙方需要变更合同内容的，应由房产所有人或委托人持房屋产权证（乙方为其他主体的应提供相关证明文件）到甲方处办理，由此产生的费用由乙方承担。</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第十五条 违约责任</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（一）甲乙双方违反本合同之约定的行为均属违约行为，应承担相应的违约责任。</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（二）甲方的违约行为造成乙方损失的，甲方应承担相应的赔偿责任。</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（三）乙方对水费有异议时，甲方应复核，因甲方的原因多收的水费，应当退还，并按每日银行同期同档贷款利率1.3倍向乙方支付自异议提起之日至争议解决之日期间多收水费的违约金。</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（四）乙方的违约行为，造成甲方损失的，应当承担赔偿责任。</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（五）乙方擅自改变用水地点，或向其他用水人转供水，甲方有权不予供水。</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（六）乙方擅自改装、拆卸、更换水表及附属设施或不经水表用水的，乙方需承担更换、维修等相关费用。甲方可提请城乡供水主管部门对乙方进行处罚。</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（七）乙方擅自改变用水性质的，应按实际用水性质中最高类别水价或第三阶梯水价标准补缴水费差价。</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八）乙方未按期交纳水费的，甲方应书面催告，乙方应补足应缴水费，每逾期一日还应支付欠缴水费金额同期同档贷款利率1.3倍的违约金。经甲方催告后，乙方仍未按催告规定的期限交纳水费的，甲方有权按法定程序中止供水。乙方结清水费后，甲方应于48小时内恢复供水。</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（九）乙方查询、通知或送达相关的信息发生变更时，未及时告知甲方，由此造成的损失由乙方自行承担。</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十）对水表计量的准确性产生争议时，应由具有鉴定资质的第三方机构进行鉴定。如经鉴定计量误差超过国家规定范围，相关费用由甲方承担，反之由乙方承担。鉴定期间，乙方应按时交纳水费，待鉴定结果出具后，再行退补水费。</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第十六条 争议的解决方式</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本合同发生争议时，由双方当事人协商解决，或由相关行政主管部门、消费者协会进行调解。协商、调解不成的，双方同意按照下列第</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种方式处理：</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（一）依法向人民法院起诉。</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（二）向</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仲裁机构申请仲裁。</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第十七条 附件</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本合同未尽事项，依照有关法律、法规、行业规范的规定执行。甲方提供给乙方的告知、说明、提示等，以及与乙方签订的补充协议及其他确认文件，均构成本合同的附件。</w:t>
      </w:r>
    </w:p>
    <w:p>
      <w:pPr>
        <w:widowControl/>
        <w:shd w:val="clear" w:color="auto" w:fill="FFFFFF"/>
        <w:wordWrap w:val="0"/>
        <w:spacing w:line="360" w:lineRule="auto"/>
        <w:ind w:firstLine="480" w:firstLineChars="200"/>
        <w:rPr>
          <w:rFonts w:ascii="宋体" w:hAnsi="宋体" w:eastAsia="宋体" w:cs="宋体"/>
          <w:b/>
          <w:color w:val="333333"/>
          <w:kern w:val="0"/>
          <w:sz w:val="24"/>
          <w:szCs w:val="24"/>
        </w:rPr>
      </w:pPr>
      <w:r>
        <w:rPr>
          <w:rFonts w:hint="eastAsia" w:ascii="宋体" w:hAnsi="宋体" w:eastAsia="宋体" w:cs="宋体"/>
          <w:b/>
          <w:color w:val="333333"/>
          <w:kern w:val="0"/>
          <w:sz w:val="24"/>
          <w:szCs w:val="24"/>
        </w:rPr>
        <w:t>第十八条 附则</w:t>
      </w:r>
    </w:p>
    <w:p>
      <w:pPr>
        <w:widowControl/>
        <w:shd w:val="clear" w:color="auto" w:fill="FFFFFF"/>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本合同一式两份，双方各执一份，各份具有同等法律效力。</w:t>
      </w:r>
    </w:p>
    <w:tbl>
      <w:tblPr>
        <w:tblStyle w:val="26"/>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供水人（甲方）签章：</w:t>
            </w:r>
            <w:r>
              <w:rPr>
                <w:rFonts w:hint="eastAsia" w:ascii="宋体" w:hAnsi="宋体" w:eastAsia="宋体" w:cs="宋体"/>
                <w:color w:val="333333"/>
                <w:kern w:val="0"/>
                <w:sz w:val="24"/>
                <w:szCs w:val="24"/>
                <w:u w:val="single"/>
              </w:rPr>
              <w:t xml:space="preserve">         </w:t>
            </w:r>
          </w:p>
        </w:tc>
        <w:tc>
          <w:tcPr>
            <w:tcW w:w="4153" w:type="dxa"/>
          </w:tcPr>
          <w:p>
            <w:pPr>
              <w:widowControl/>
              <w:wordWrap w:val="0"/>
              <w:spacing w:line="360" w:lineRule="auto"/>
              <w:ind w:firstLine="480" w:firstLineChars="200"/>
              <w:rPr>
                <w:rFonts w:ascii="宋体" w:hAnsi="宋体" w:eastAsia="宋体" w:cs="宋体"/>
                <w:color w:val="333333"/>
                <w:kern w:val="0"/>
                <w:sz w:val="24"/>
                <w:szCs w:val="24"/>
              </w:rPr>
            </w:pPr>
            <w:r>
              <w:rPr>
                <w:rFonts w:ascii="宋体" w:hAnsi="宋体" w:eastAsia="宋体" w:cs="宋体"/>
                <w:color w:val="333333"/>
                <w:kern w:val="0"/>
                <w:sz w:val="24"/>
                <w:szCs w:val="24"/>
              </w:rPr>
              <w:t>用水人（乙方）签章：</w:t>
            </w:r>
            <w:r>
              <w:rPr>
                <w:rFonts w:hint="eastAsia" w:ascii="宋体" w:hAnsi="宋体" w:eastAsia="宋体" w:cs="宋体"/>
                <w:color w:val="333333"/>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rPr>
              <w:t>委托代理人</w:t>
            </w:r>
            <w:r>
              <w:rPr>
                <w:rFonts w:ascii="宋体" w:hAnsi="宋体" w:eastAsia="宋体" w:cs="宋体"/>
                <w:color w:val="333333"/>
                <w:kern w:val="0"/>
                <w:sz w:val="24"/>
                <w:szCs w:val="24"/>
              </w:rPr>
              <w:t xml:space="preserve">  ：</w:t>
            </w:r>
            <w:r>
              <w:rPr>
                <w:rFonts w:hint="eastAsia" w:ascii="宋体" w:hAnsi="宋体" w:eastAsia="宋体" w:cs="宋体"/>
                <w:color w:val="333333"/>
                <w:kern w:val="0"/>
                <w:sz w:val="24"/>
                <w:szCs w:val="24"/>
                <w:u w:val="single"/>
              </w:rPr>
              <w:t xml:space="preserve">               </w:t>
            </w:r>
          </w:p>
        </w:tc>
        <w:tc>
          <w:tcPr>
            <w:tcW w:w="4153" w:type="dxa"/>
          </w:tcPr>
          <w:p>
            <w:pPr>
              <w:widowControl/>
              <w:wordWrap w:val="0"/>
              <w:spacing w:line="360" w:lineRule="auto"/>
              <w:ind w:firstLine="480" w:firstLineChars="200"/>
              <w:rPr>
                <w:rFonts w:ascii="宋体" w:hAnsi="宋体" w:eastAsia="宋体" w:cs="宋体"/>
                <w:color w:val="333333"/>
                <w:kern w:val="0"/>
                <w:sz w:val="24"/>
                <w:szCs w:val="24"/>
                <w:u w:val="single"/>
              </w:rPr>
            </w:pPr>
            <w:r>
              <w:rPr>
                <w:rFonts w:ascii="宋体" w:hAnsi="宋体" w:eastAsia="宋体" w:cs="宋体"/>
                <w:color w:val="333333"/>
                <w:kern w:val="0"/>
                <w:sz w:val="24"/>
                <w:szCs w:val="24"/>
              </w:rPr>
              <w:t>委托代理人：</w:t>
            </w:r>
            <w:r>
              <w:rPr>
                <w:rFonts w:hint="eastAsia" w:ascii="宋体" w:hAnsi="宋体" w:eastAsia="宋体" w:cs="宋体"/>
                <w:color w:val="333333"/>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line="360" w:lineRule="auto"/>
              <w:ind w:firstLine="480" w:firstLineChars="200"/>
              <w:rPr>
                <w:rFonts w:ascii="宋体" w:hAnsi="宋体" w:eastAsia="宋体" w:cs="宋体"/>
                <w:color w:val="333333"/>
                <w:kern w:val="0"/>
                <w:sz w:val="24"/>
                <w:szCs w:val="24"/>
              </w:rPr>
            </w:pPr>
            <w:r>
              <w:rPr>
                <w:rFonts w:hint="eastAsia" w:ascii="宋体" w:hAnsi="宋体" w:eastAsia="宋体" w:cs="宋体"/>
                <w:color w:val="333333"/>
                <w:kern w:val="0"/>
                <w:sz w:val="24"/>
                <w:szCs w:val="24"/>
                <w:u w:val="single"/>
              </w:rPr>
              <w:t xml:space="preserve">       </w:t>
            </w:r>
            <w:r>
              <w:rPr>
                <w:rFonts w:hint="eastAsia" w:ascii="宋体" w:hAnsi="宋体" w:eastAsia="宋体" w:cs="宋体"/>
                <w:color w:val="333333"/>
                <w:kern w:val="0"/>
                <w:sz w:val="24"/>
                <w:szCs w:val="24"/>
              </w:rPr>
              <w:t>年</w:t>
            </w:r>
            <w:r>
              <w:rPr>
                <w:rFonts w:ascii="宋体" w:hAnsi="宋体" w:eastAsia="宋体" w:cs="宋体"/>
                <w:color w:val="333333"/>
                <w:kern w:val="0"/>
                <w:sz w:val="24"/>
                <w:szCs w:val="24"/>
                <w:u w:val="single"/>
              </w:rPr>
              <w:t xml:space="preserve">    </w:t>
            </w:r>
            <w:r>
              <w:rPr>
                <w:rFonts w:ascii="宋体" w:hAnsi="宋体" w:eastAsia="宋体" w:cs="宋体"/>
                <w:color w:val="333333"/>
                <w:kern w:val="0"/>
                <w:sz w:val="24"/>
                <w:szCs w:val="24"/>
              </w:rPr>
              <w:t>月</w:t>
            </w:r>
            <w:r>
              <w:rPr>
                <w:rFonts w:ascii="宋体" w:hAnsi="宋体" w:eastAsia="宋体" w:cs="宋体"/>
                <w:color w:val="333333"/>
                <w:kern w:val="0"/>
                <w:sz w:val="24"/>
                <w:szCs w:val="24"/>
                <w:u w:val="single"/>
              </w:rPr>
              <w:t xml:space="preserve">    </w:t>
            </w:r>
            <w:r>
              <w:rPr>
                <w:rFonts w:ascii="宋体" w:hAnsi="宋体" w:eastAsia="宋体" w:cs="宋体"/>
                <w:color w:val="333333"/>
                <w:kern w:val="0"/>
                <w:sz w:val="24"/>
                <w:szCs w:val="24"/>
              </w:rPr>
              <w:t>日</w:t>
            </w:r>
          </w:p>
        </w:tc>
        <w:tc>
          <w:tcPr>
            <w:tcW w:w="4153" w:type="dxa"/>
          </w:tcPr>
          <w:p>
            <w:pPr>
              <w:widowControl/>
              <w:wordWrap w:val="0"/>
              <w:spacing w:line="360" w:lineRule="auto"/>
              <w:ind w:firstLine="480" w:firstLineChars="200"/>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ascii="宋体" w:hAnsi="宋体" w:eastAsia="宋体" w:cs="宋体"/>
                <w:color w:val="333333"/>
                <w:kern w:val="0"/>
                <w:sz w:val="24"/>
                <w:szCs w:val="24"/>
                <w:u w:val="single"/>
              </w:rPr>
              <w:t xml:space="preserve">       </w:t>
            </w:r>
            <w:r>
              <w:rPr>
                <w:rFonts w:ascii="宋体" w:hAnsi="宋体" w:eastAsia="宋体" w:cs="宋体"/>
                <w:color w:val="333333"/>
                <w:kern w:val="0"/>
                <w:sz w:val="24"/>
                <w:szCs w:val="24"/>
              </w:rPr>
              <w:t>年</w:t>
            </w:r>
            <w:r>
              <w:rPr>
                <w:rFonts w:ascii="宋体" w:hAnsi="宋体" w:eastAsia="宋体" w:cs="宋体"/>
                <w:color w:val="333333"/>
                <w:kern w:val="0"/>
                <w:sz w:val="24"/>
                <w:szCs w:val="24"/>
                <w:u w:val="single"/>
              </w:rPr>
              <w:t xml:space="preserve">     </w:t>
            </w:r>
            <w:r>
              <w:rPr>
                <w:rFonts w:ascii="宋体" w:hAnsi="宋体" w:eastAsia="宋体" w:cs="宋体"/>
                <w:color w:val="333333"/>
                <w:kern w:val="0"/>
                <w:sz w:val="24"/>
                <w:szCs w:val="24"/>
              </w:rPr>
              <w:t>月</w:t>
            </w:r>
            <w:r>
              <w:rPr>
                <w:rFonts w:ascii="宋体" w:hAnsi="宋体" w:eastAsia="宋体" w:cs="宋体"/>
                <w:color w:val="333333"/>
                <w:kern w:val="0"/>
                <w:sz w:val="24"/>
                <w:szCs w:val="24"/>
                <w:u w:val="single"/>
              </w:rPr>
              <w:t xml:space="preserve">    </w:t>
            </w:r>
            <w:r>
              <w:rPr>
                <w:rFonts w:ascii="宋体" w:hAnsi="宋体" w:eastAsia="宋体" w:cs="宋体"/>
                <w:color w:val="333333"/>
                <w:kern w:val="0"/>
                <w:sz w:val="24"/>
                <w:szCs w:val="24"/>
              </w:rPr>
              <w:t>日</w:t>
            </w:r>
          </w:p>
        </w:tc>
      </w:tr>
    </w:tbl>
    <w:p>
      <w:pPr>
        <w:widowControl/>
        <w:shd w:val="clear" w:color="auto" w:fill="FFFFFF"/>
        <w:spacing w:line="360" w:lineRule="auto"/>
        <w:jc w:val="left"/>
        <w:rPr>
          <w:rFonts w:ascii="宋体" w:hAnsi="宋体" w:eastAsia="宋体" w:cs="宋体"/>
          <w:b/>
          <w:color w:val="333333"/>
          <w:kern w:val="0"/>
          <w:sz w:val="24"/>
          <w:szCs w:val="24"/>
        </w:rPr>
      </w:pPr>
      <w:r>
        <w:rPr>
          <w:rFonts w:hint="eastAsia" w:ascii="宋体" w:hAnsi="宋体" w:eastAsia="宋体" w:cs="宋体"/>
          <w:b/>
          <w:color w:val="333333"/>
          <w:kern w:val="0"/>
          <w:sz w:val="24"/>
          <w:szCs w:val="24"/>
        </w:rPr>
        <w:t>附件1</w:t>
      </w:r>
    </w:p>
    <w:p>
      <w:pPr>
        <w:widowControl/>
        <w:shd w:val="clear" w:color="auto" w:fill="FFFFFF"/>
        <w:spacing w:line="360" w:lineRule="auto"/>
        <w:jc w:val="left"/>
        <w:rPr>
          <w:rFonts w:ascii="宋体" w:hAnsi="宋体" w:eastAsia="宋体" w:cs="宋体"/>
          <w:b/>
          <w:color w:val="333333"/>
          <w:kern w:val="0"/>
          <w:sz w:val="24"/>
          <w:szCs w:val="24"/>
        </w:rPr>
      </w:pPr>
      <w:r>
        <w:rPr>
          <w:rFonts w:ascii="宋体" w:hAnsi="宋体" w:eastAsia="宋体" w:cs="Calibri"/>
          <w:b/>
          <w:color w:val="333333"/>
          <w:kern w:val="0"/>
          <w:sz w:val="24"/>
          <w:szCs w:val="24"/>
          <w:u w:val="single"/>
        </w:rPr>
        <w:t>           </w:t>
      </w:r>
      <w:r>
        <w:rPr>
          <w:rFonts w:hint="eastAsia" w:ascii="宋体" w:hAnsi="宋体" w:eastAsia="宋体" w:cs="宋体"/>
          <w:b/>
          <w:color w:val="333333"/>
          <w:kern w:val="0"/>
          <w:sz w:val="24"/>
          <w:szCs w:val="24"/>
        </w:rPr>
        <w:t>自来水价格表</w:t>
      </w:r>
    </w:p>
    <w:p>
      <w:pPr>
        <w:widowControl/>
        <w:shd w:val="clear" w:color="auto" w:fill="FFFFFF"/>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                                </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年</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月</w:t>
      </w:r>
      <w:r>
        <w:rPr>
          <w:rFonts w:hint="eastAsia" w:ascii="宋体" w:hAnsi="宋体" w:eastAsia="宋体" w:cs="宋体"/>
          <w:color w:val="333333"/>
          <w:kern w:val="0"/>
          <w:sz w:val="24"/>
          <w:szCs w:val="24"/>
          <w:u w:val="single"/>
        </w:rPr>
        <w:t>    </w:t>
      </w:r>
      <w:r>
        <w:rPr>
          <w:rFonts w:hint="eastAsia" w:ascii="宋体" w:hAnsi="宋体" w:eastAsia="宋体" w:cs="宋体"/>
          <w:color w:val="333333"/>
          <w:kern w:val="0"/>
          <w:sz w:val="24"/>
          <w:szCs w:val="24"/>
        </w:rPr>
        <w:t>日</w:t>
      </w:r>
    </w:p>
    <w:tbl>
      <w:tblPr>
        <w:tblStyle w:val="25"/>
        <w:tblW w:w="8290" w:type="dxa"/>
        <w:tblInd w:w="0" w:type="dxa"/>
        <w:shd w:val="clear" w:color="auto" w:fill="FFFFFF"/>
        <w:tblLayout w:type="fixed"/>
        <w:tblCellMar>
          <w:top w:w="15" w:type="dxa"/>
          <w:left w:w="15" w:type="dxa"/>
          <w:bottom w:w="15" w:type="dxa"/>
          <w:right w:w="15" w:type="dxa"/>
        </w:tblCellMar>
      </w:tblPr>
      <w:tblGrid>
        <w:gridCol w:w="464"/>
        <w:gridCol w:w="699"/>
        <w:gridCol w:w="450"/>
        <w:gridCol w:w="810"/>
        <w:gridCol w:w="1181"/>
        <w:gridCol w:w="1181"/>
        <w:gridCol w:w="1176"/>
        <w:gridCol w:w="1186"/>
        <w:gridCol w:w="1143"/>
      </w:tblGrid>
      <w:tr>
        <w:tblPrEx>
          <w:shd w:val="clear" w:color="auto" w:fill="FFFFFF"/>
          <w:tblLayout w:type="fixed"/>
          <w:tblCellMar>
            <w:top w:w="15" w:type="dxa"/>
            <w:left w:w="15" w:type="dxa"/>
            <w:bottom w:w="15" w:type="dxa"/>
            <w:right w:w="15" w:type="dxa"/>
          </w:tblCellMar>
        </w:tblPrEx>
        <w:trPr>
          <w:trHeight w:val="435" w:hRule="atLeast"/>
        </w:trPr>
        <w:tc>
          <w:tcPr>
            <w:tcW w:w="1163" w:type="dxa"/>
            <w:gridSpan w:val="2"/>
            <w:vMerge w:val="restart"/>
            <w:tcBorders>
              <w:top w:val="single" w:color="000000" w:sz="6" w:space="0"/>
              <w:left w:val="single" w:color="000000" w:sz="6" w:space="0"/>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项目</w:t>
            </w:r>
          </w:p>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 </w:t>
            </w:r>
          </w:p>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类别</w:t>
            </w:r>
          </w:p>
        </w:tc>
        <w:tc>
          <w:tcPr>
            <w:tcW w:w="450" w:type="dxa"/>
            <w:vMerge w:val="restart"/>
            <w:tcBorders>
              <w:top w:val="single" w:color="000000" w:sz="6" w:space="0"/>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 </w:t>
            </w:r>
          </w:p>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标准</w:t>
            </w:r>
          </w:p>
        </w:tc>
        <w:tc>
          <w:tcPr>
            <w:tcW w:w="810" w:type="dxa"/>
            <w:vMerge w:val="restart"/>
            <w:tcBorders>
              <w:top w:val="single" w:color="000000" w:sz="6" w:space="0"/>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 </w:t>
            </w:r>
          </w:p>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到户价</w:t>
            </w:r>
          </w:p>
        </w:tc>
        <w:tc>
          <w:tcPr>
            <w:tcW w:w="4724" w:type="dxa"/>
            <w:gridSpan w:val="4"/>
            <w:tcBorders>
              <w:top w:val="single" w:color="000000" w:sz="6" w:space="0"/>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                 </w:t>
            </w:r>
            <w:r>
              <w:rPr>
                <w:rFonts w:hint="eastAsia" w:ascii="宋体" w:hAnsi="宋体" w:eastAsia="宋体" w:cs="宋体"/>
                <w:color w:val="333333"/>
                <w:kern w:val="0"/>
                <w:sz w:val="24"/>
                <w:szCs w:val="24"/>
              </w:rPr>
              <w:t>水价构成</w:t>
            </w:r>
          </w:p>
        </w:tc>
        <w:tc>
          <w:tcPr>
            <w:tcW w:w="1143" w:type="dxa"/>
            <w:vMerge w:val="restart"/>
            <w:tcBorders>
              <w:top w:val="single" w:color="000000" w:sz="6" w:space="0"/>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 </w:t>
            </w:r>
          </w:p>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用水行</w:t>
            </w:r>
          </w:p>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业分类</w:t>
            </w:r>
          </w:p>
        </w:tc>
      </w:tr>
      <w:tr>
        <w:tblPrEx>
          <w:shd w:val="clear" w:color="auto" w:fill="FFFFFF"/>
          <w:tblLayout w:type="fixed"/>
          <w:tblCellMar>
            <w:top w:w="15" w:type="dxa"/>
            <w:left w:w="15" w:type="dxa"/>
            <w:bottom w:w="15" w:type="dxa"/>
            <w:right w:w="15" w:type="dxa"/>
          </w:tblCellMar>
        </w:tblPrEx>
        <w:trPr>
          <w:trHeight w:val="540" w:hRule="atLeast"/>
        </w:trPr>
        <w:tc>
          <w:tcPr>
            <w:tcW w:w="1163" w:type="dxa"/>
            <w:gridSpan w:val="2"/>
            <w:vMerge w:val="continue"/>
            <w:tcBorders>
              <w:top w:val="single" w:color="000000" w:sz="6" w:space="0"/>
              <w:left w:val="single" w:color="000000" w:sz="6" w:space="0"/>
              <w:bottom w:val="single" w:color="000000" w:sz="6" w:space="0"/>
              <w:right w:val="single" w:color="000000" w:sz="6" w:space="0"/>
            </w:tcBorders>
            <w:shd w:val="clear" w:color="auto" w:fill="FFFFFF"/>
            <w:vAlign w:val="center"/>
          </w:tcPr>
          <w:p>
            <w:pPr>
              <w:widowControl/>
              <w:spacing w:line="360" w:lineRule="auto"/>
              <w:jc w:val="left"/>
              <w:rPr>
                <w:rFonts w:ascii="宋体" w:hAnsi="宋体" w:eastAsia="宋体" w:cs="宋体"/>
                <w:color w:val="333333"/>
                <w:kern w:val="0"/>
                <w:sz w:val="24"/>
                <w:szCs w:val="24"/>
              </w:rPr>
            </w:pPr>
          </w:p>
        </w:tc>
        <w:tc>
          <w:tcPr>
            <w:tcW w:w="450" w:type="dxa"/>
            <w:vMerge w:val="continue"/>
            <w:tcBorders>
              <w:top w:val="single" w:color="000000" w:sz="6" w:space="0"/>
              <w:left w:val="nil"/>
              <w:bottom w:val="single" w:color="000000" w:sz="6" w:space="0"/>
              <w:right w:val="single" w:color="000000" w:sz="6" w:space="0"/>
            </w:tcBorders>
            <w:shd w:val="clear" w:color="auto" w:fill="FFFFFF"/>
            <w:vAlign w:val="center"/>
          </w:tcPr>
          <w:p>
            <w:pPr>
              <w:widowControl/>
              <w:spacing w:line="360" w:lineRule="auto"/>
              <w:jc w:val="left"/>
              <w:rPr>
                <w:rFonts w:ascii="宋体" w:hAnsi="宋体" w:eastAsia="宋体" w:cs="宋体"/>
                <w:color w:val="333333"/>
                <w:kern w:val="0"/>
                <w:sz w:val="24"/>
                <w:szCs w:val="24"/>
              </w:rPr>
            </w:pPr>
          </w:p>
        </w:tc>
        <w:tc>
          <w:tcPr>
            <w:tcW w:w="810" w:type="dxa"/>
            <w:vMerge w:val="continue"/>
            <w:tcBorders>
              <w:top w:val="single" w:color="000000" w:sz="6" w:space="0"/>
              <w:left w:val="nil"/>
              <w:bottom w:val="single" w:color="000000" w:sz="6" w:space="0"/>
              <w:right w:val="single" w:color="000000" w:sz="6" w:space="0"/>
            </w:tcBorders>
            <w:shd w:val="clear" w:color="auto" w:fill="FFFFFF"/>
            <w:vAlign w:val="center"/>
          </w:tcPr>
          <w:p>
            <w:pPr>
              <w:widowControl/>
              <w:spacing w:line="360" w:lineRule="auto"/>
              <w:jc w:val="left"/>
              <w:rPr>
                <w:rFonts w:ascii="宋体" w:hAnsi="宋体" w:eastAsia="宋体" w:cs="宋体"/>
                <w:color w:val="333333"/>
                <w:kern w:val="0"/>
                <w:sz w:val="24"/>
                <w:szCs w:val="24"/>
              </w:rPr>
            </w:pPr>
          </w:p>
        </w:tc>
        <w:tc>
          <w:tcPr>
            <w:tcW w:w="1181"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1"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76"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6"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43" w:type="dxa"/>
            <w:vMerge w:val="continue"/>
            <w:tcBorders>
              <w:top w:val="single" w:color="000000" w:sz="6" w:space="0"/>
              <w:left w:val="nil"/>
              <w:bottom w:val="single" w:color="000000" w:sz="6" w:space="0"/>
              <w:right w:val="single" w:color="000000" w:sz="6" w:space="0"/>
            </w:tcBorders>
            <w:shd w:val="clear" w:color="auto" w:fill="FFFFFF"/>
            <w:vAlign w:val="center"/>
          </w:tcPr>
          <w:p>
            <w:pPr>
              <w:widowControl/>
              <w:spacing w:line="360" w:lineRule="auto"/>
              <w:jc w:val="left"/>
              <w:rPr>
                <w:rFonts w:ascii="宋体" w:hAnsi="宋体" w:eastAsia="宋体" w:cs="宋体"/>
                <w:color w:val="333333"/>
                <w:kern w:val="0"/>
                <w:sz w:val="24"/>
                <w:szCs w:val="24"/>
              </w:rPr>
            </w:pPr>
          </w:p>
        </w:tc>
      </w:tr>
      <w:tr>
        <w:tblPrEx>
          <w:shd w:val="clear" w:color="auto" w:fill="FFFFFF"/>
          <w:tblLayout w:type="fixed"/>
          <w:tblCellMar>
            <w:top w:w="15" w:type="dxa"/>
            <w:left w:w="15" w:type="dxa"/>
            <w:bottom w:w="15" w:type="dxa"/>
            <w:right w:w="15" w:type="dxa"/>
          </w:tblCellMar>
        </w:tblPrEx>
        <w:trPr>
          <w:trHeight w:val="855" w:hRule="atLeast"/>
        </w:trPr>
        <w:tc>
          <w:tcPr>
            <w:tcW w:w="464" w:type="dxa"/>
            <w:vMerge w:val="restart"/>
            <w:tcBorders>
              <w:top w:val="nil"/>
              <w:left w:val="single" w:color="000000" w:sz="6" w:space="0"/>
              <w:bottom w:val="single" w:color="auto" w:sz="6" w:space="0"/>
              <w:right w:val="single" w:color="auto"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 </w:t>
            </w:r>
          </w:p>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 </w:t>
            </w:r>
          </w:p>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 </w:t>
            </w:r>
          </w:p>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生</w:t>
            </w:r>
          </w:p>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活</w:t>
            </w:r>
          </w:p>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用水</w:t>
            </w:r>
          </w:p>
        </w:tc>
        <w:tc>
          <w:tcPr>
            <w:tcW w:w="699"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第一阶梯</w:t>
            </w:r>
          </w:p>
        </w:tc>
        <w:tc>
          <w:tcPr>
            <w:tcW w:w="450"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810"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1"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1"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76"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6"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43" w:type="dxa"/>
            <w:vMerge w:val="restart"/>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r>
      <w:tr>
        <w:tblPrEx>
          <w:shd w:val="clear" w:color="auto" w:fill="FFFFFF"/>
          <w:tblLayout w:type="fixed"/>
          <w:tblCellMar>
            <w:top w:w="15" w:type="dxa"/>
            <w:left w:w="15" w:type="dxa"/>
            <w:bottom w:w="15" w:type="dxa"/>
            <w:right w:w="15" w:type="dxa"/>
          </w:tblCellMar>
        </w:tblPrEx>
        <w:trPr>
          <w:trHeight w:val="960" w:hRule="atLeast"/>
        </w:trPr>
        <w:tc>
          <w:tcPr>
            <w:tcW w:w="464" w:type="dxa"/>
            <w:vMerge w:val="continue"/>
            <w:tcBorders>
              <w:top w:val="nil"/>
              <w:left w:val="single" w:color="000000" w:sz="6" w:space="0"/>
              <w:bottom w:val="single" w:color="auto" w:sz="6" w:space="0"/>
              <w:right w:val="single" w:color="auto" w:sz="6" w:space="0"/>
            </w:tcBorders>
            <w:shd w:val="clear" w:color="auto" w:fill="FFFFFF"/>
            <w:vAlign w:val="center"/>
          </w:tcPr>
          <w:p>
            <w:pPr>
              <w:widowControl/>
              <w:spacing w:line="360" w:lineRule="auto"/>
              <w:jc w:val="left"/>
              <w:rPr>
                <w:rFonts w:ascii="宋体" w:hAnsi="宋体" w:eastAsia="宋体" w:cs="宋体"/>
                <w:color w:val="333333"/>
                <w:kern w:val="0"/>
                <w:sz w:val="24"/>
                <w:szCs w:val="24"/>
              </w:rPr>
            </w:pPr>
          </w:p>
        </w:tc>
        <w:tc>
          <w:tcPr>
            <w:tcW w:w="699"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第二阶梯</w:t>
            </w:r>
          </w:p>
        </w:tc>
        <w:tc>
          <w:tcPr>
            <w:tcW w:w="450"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810"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1"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1"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76"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6"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43" w:type="dxa"/>
            <w:vMerge w:val="continue"/>
            <w:tcBorders>
              <w:top w:val="nil"/>
              <w:left w:val="nil"/>
              <w:bottom w:val="single" w:color="000000" w:sz="6" w:space="0"/>
              <w:right w:val="single" w:color="000000" w:sz="6" w:space="0"/>
            </w:tcBorders>
            <w:shd w:val="clear" w:color="auto" w:fill="FFFFFF"/>
            <w:vAlign w:val="center"/>
          </w:tcPr>
          <w:p>
            <w:pPr>
              <w:widowControl/>
              <w:spacing w:line="360" w:lineRule="auto"/>
              <w:jc w:val="left"/>
              <w:rPr>
                <w:rFonts w:ascii="宋体" w:hAnsi="宋体" w:eastAsia="宋体" w:cs="宋体"/>
                <w:color w:val="333333"/>
                <w:kern w:val="0"/>
                <w:sz w:val="24"/>
                <w:szCs w:val="24"/>
              </w:rPr>
            </w:pPr>
          </w:p>
        </w:tc>
      </w:tr>
      <w:tr>
        <w:tblPrEx>
          <w:shd w:val="clear" w:color="auto" w:fill="FFFFFF"/>
          <w:tblLayout w:type="fixed"/>
          <w:tblCellMar>
            <w:top w:w="15" w:type="dxa"/>
            <w:left w:w="15" w:type="dxa"/>
            <w:bottom w:w="15" w:type="dxa"/>
            <w:right w:w="15" w:type="dxa"/>
          </w:tblCellMar>
        </w:tblPrEx>
        <w:trPr>
          <w:trHeight w:val="855" w:hRule="atLeast"/>
        </w:trPr>
        <w:tc>
          <w:tcPr>
            <w:tcW w:w="464" w:type="dxa"/>
            <w:vMerge w:val="continue"/>
            <w:tcBorders>
              <w:top w:val="nil"/>
              <w:left w:val="single" w:color="000000" w:sz="6" w:space="0"/>
              <w:bottom w:val="single" w:color="auto" w:sz="6" w:space="0"/>
              <w:right w:val="single" w:color="auto" w:sz="6" w:space="0"/>
            </w:tcBorders>
            <w:shd w:val="clear" w:color="auto" w:fill="FFFFFF"/>
            <w:vAlign w:val="center"/>
          </w:tcPr>
          <w:p>
            <w:pPr>
              <w:widowControl/>
              <w:spacing w:line="360" w:lineRule="auto"/>
              <w:jc w:val="left"/>
              <w:rPr>
                <w:rFonts w:ascii="宋体" w:hAnsi="宋体" w:eastAsia="宋体" w:cs="宋体"/>
                <w:color w:val="333333"/>
                <w:kern w:val="0"/>
                <w:sz w:val="24"/>
                <w:szCs w:val="24"/>
              </w:rPr>
            </w:pPr>
          </w:p>
        </w:tc>
        <w:tc>
          <w:tcPr>
            <w:tcW w:w="699"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第三阶梯</w:t>
            </w:r>
          </w:p>
        </w:tc>
        <w:tc>
          <w:tcPr>
            <w:tcW w:w="450"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810"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1"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1"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76"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6"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43" w:type="dxa"/>
            <w:vMerge w:val="continue"/>
            <w:tcBorders>
              <w:top w:val="nil"/>
              <w:left w:val="nil"/>
              <w:bottom w:val="single" w:color="000000" w:sz="6" w:space="0"/>
              <w:right w:val="single" w:color="000000" w:sz="6" w:space="0"/>
            </w:tcBorders>
            <w:shd w:val="clear" w:color="auto" w:fill="FFFFFF"/>
            <w:vAlign w:val="center"/>
          </w:tcPr>
          <w:p>
            <w:pPr>
              <w:widowControl/>
              <w:spacing w:line="360" w:lineRule="auto"/>
              <w:jc w:val="left"/>
              <w:rPr>
                <w:rFonts w:ascii="宋体" w:hAnsi="宋体" w:eastAsia="宋体" w:cs="宋体"/>
                <w:color w:val="333333"/>
                <w:kern w:val="0"/>
                <w:sz w:val="24"/>
                <w:szCs w:val="24"/>
              </w:rPr>
            </w:pPr>
          </w:p>
        </w:tc>
      </w:tr>
      <w:tr>
        <w:tblPrEx>
          <w:shd w:val="clear" w:color="auto" w:fill="FFFFFF"/>
          <w:tblLayout w:type="fixed"/>
          <w:tblCellMar>
            <w:top w:w="15" w:type="dxa"/>
            <w:left w:w="15" w:type="dxa"/>
            <w:bottom w:w="15" w:type="dxa"/>
            <w:right w:w="15" w:type="dxa"/>
          </w:tblCellMar>
        </w:tblPrEx>
        <w:trPr>
          <w:trHeight w:val="825" w:hRule="atLeast"/>
        </w:trPr>
        <w:tc>
          <w:tcPr>
            <w:tcW w:w="464" w:type="dxa"/>
            <w:vMerge w:val="continue"/>
            <w:tcBorders>
              <w:top w:val="nil"/>
              <w:left w:val="single" w:color="000000" w:sz="6" w:space="0"/>
              <w:bottom w:val="single" w:color="auto" w:sz="6" w:space="0"/>
              <w:right w:val="single" w:color="auto" w:sz="6" w:space="0"/>
            </w:tcBorders>
            <w:shd w:val="clear" w:color="auto" w:fill="FFFFFF"/>
            <w:vAlign w:val="center"/>
          </w:tcPr>
          <w:p>
            <w:pPr>
              <w:widowControl/>
              <w:spacing w:line="360" w:lineRule="auto"/>
              <w:jc w:val="left"/>
              <w:rPr>
                <w:rFonts w:ascii="宋体" w:hAnsi="宋体" w:eastAsia="宋体" w:cs="宋体"/>
                <w:color w:val="333333"/>
                <w:kern w:val="0"/>
                <w:sz w:val="24"/>
                <w:szCs w:val="24"/>
              </w:rPr>
            </w:pPr>
          </w:p>
        </w:tc>
        <w:tc>
          <w:tcPr>
            <w:tcW w:w="699"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第四阶梯</w:t>
            </w:r>
          </w:p>
        </w:tc>
        <w:tc>
          <w:tcPr>
            <w:tcW w:w="450"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810"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1"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1"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76"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6"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43"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r>
      <w:tr>
        <w:tblPrEx>
          <w:shd w:val="clear" w:color="auto" w:fill="FFFFFF"/>
          <w:tblLayout w:type="fixed"/>
          <w:tblCellMar>
            <w:top w:w="15" w:type="dxa"/>
            <w:left w:w="15" w:type="dxa"/>
            <w:bottom w:w="15" w:type="dxa"/>
            <w:right w:w="15" w:type="dxa"/>
          </w:tblCellMar>
        </w:tblPrEx>
        <w:trPr>
          <w:trHeight w:val="1125" w:hRule="atLeast"/>
        </w:trPr>
        <w:tc>
          <w:tcPr>
            <w:tcW w:w="464" w:type="dxa"/>
            <w:vMerge w:val="restart"/>
            <w:tcBorders>
              <w:top w:val="nil"/>
              <w:left w:val="single" w:color="000000" w:sz="6" w:space="0"/>
              <w:bottom w:val="single" w:color="000000" w:sz="6" w:space="0"/>
              <w:right w:val="single" w:color="auto"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699"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450"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810"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1"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1"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76"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6"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43"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r>
      <w:tr>
        <w:tblPrEx>
          <w:shd w:val="clear" w:color="auto" w:fill="FFFFFF"/>
          <w:tblLayout w:type="fixed"/>
          <w:tblCellMar>
            <w:top w:w="15" w:type="dxa"/>
            <w:left w:w="15" w:type="dxa"/>
            <w:bottom w:w="15" w:type="dxa"/>
            <w:right w:w="15" w:type="dxa"/>
          </w:tblCellMar>
        </w:tblPrEx>
        <w:trPr>
          <w:trHeight w:val="990" w:hRule="atLeast"/>
        </w:trPr>
        <w:tc>
          <w:tcPr>
            <w:tcW w:w="464" w:type="dxa"/>
            <w:vMerge w:val="continue"/>
            <w:tcBorders>
              <w:top w:val="nil"/>
              <w:left w:val="single" w:color="000000" w:sz="6" w:space="0"/>
              <w:bottom w:val="single" w:color="000000" w:sz="6" w:space="0"/>
              <w:right w:val="single" w:color="auto" w:sz="6" w:space="0"/>
            </w:tcBorders>
            <w:shd w:val="clear" w:color="auto" w:fill="FFFFFF"/>
            <w:vAlign w:val="center"/>
          </w:tcPr>
          <w:p>
            <w:pPr>
              <w:widowControl/>
              <w:spacing w:line="360" w:lineRule="auto"/>
              <w:jc w:val="left"/>
              <w:rPr>
                <w:rFonts w:ascii="宋体" w:hAnsi="宋体" w:eastAsia="宋体" w:cs="宋体"/>
                <w:color w:val="333333"/>
                <w:kern w:val="0"/>
                <w:sz w:val="24"/>
                <w:szCs w:val="24"/>
              </w:rPr>
            </w:pPr>
          </w:p>
        </w:tc>
        <w:tc>
          <w:tcPr>
            <w:tcW w:w="699"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450"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810"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1"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1"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76"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6"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43"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r>
      <w:tr>
        <w:tblPrEx>
          <w:shd w:val="clear" w:color="auto" w:fill="FFFFFF"/>
          <w:tblLayout w:type="fixed"/>
          <w:tblCellMar>
            <w:top w:w="15" w:type="dxa"/>
            <w:left w:w="15" w:type="dxa"/>
            <w:bottom w:w="15" w:type="dxa"/>
            <w:right w:w="15" w:type="dxa"/>
          </w:tblCellMar>
        </w:tblPrEx>
        <w:trPr>
          <w:trHeight w:val="1665" w:hRule="atLeast"/>
        </w:trPr>
        <w:tc>
          <w:tcPr>
            <w:tcW w:w="1163" w:type="dxa"/>
            <w:gridSpan w:val="2"/>
            <w:tcBorders>
              <w:top w:val="nil"/>
              <w:left w:val="single" w:color="000000" w:sz="6" w:space="0"/>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260" w:type="dxa"/>
            <w:gridSpan w:val="2"/>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1"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1"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76"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86"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c>
          <w:tcPr>
            <w:tcW w:w="1143" w:type="dxa"/>
            <w:tcBorders>
              <w:top w:val="nil"/>
              <w:left w:val="nil"/>
              <w:bottom w:val="single" w:color="000000" w:sz="6" w:space="0"/>
              <w:right w:val="single" w:color="000000" w:sz="6" w:space="0"/>
            </w:tcBorders>
            <w:shd w:val="clear" w:color="auto" w:fill="FFFFFF"/>
            <w:tcMar>
              <w:top w:w="0" w:type="dxa"/>
              <w:left w:w="105" w:type="dxa"/>
              <w:bottom w:w="0" w:type="dxa"/>
              <w:right w:w="105" w:type="dxa"/>
            </w:tcMar>
          </w:tcPr>
          <w:p>
            <w:pPr>
              <w:widowControl/>
              <w:spacing w:line="360" w:lineRule="auto"/>
              <w:jc w:val="left"/>
              <w:rPr>
                <w:rFonts w:ascii="宋体" w:hAnsi="宋体" w:eastAsia="宋体" w:cs="宋体"/>
                <w:color w:val="333333"/>
                <w:kern w:val="0"/>
                <w:sz w:val="24"/>
                <w:szCs w:val="24"/>
              </w:rPr>
            </w:pPr>
          </w:p>
        </w:tc>
      </w:tr>
    </w:tbl>
    <w:p>
      <w:pPr>
        <w:widowControl/>
        <w:shd w:val="clear" w:color="auto" w:fill="FFFFFF"/>
        <w:spacing w:line="360" w:lineRule="auto"/>
        <w:jc w:val="left"/>
        <w:rPr>
          <w:rFonts w:ascii="宋体" w:hAnsi="宋体" w:eastAsia="宋体" w:cs="宋体"/>
          <w:color w:val="333333"/>
          <w:kern w:val="0"/>
          <w:sz w:val="24"/>
          <w:szCs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微软雅黑">
    <w:altName w:val="汉仪旗黑KW 55S"/>
    <w:panose1 w:val="020B0503020204020204"/>
    <w:charset w:val="86"/>
    <w:family w:val="swiss"/>
    <w:pitch w:val="default"/>
    <w:sig w:usb0="00000000" w:usb1="00000000" w:usb2="00000016" w:usb3="00000000" w:csb0="0004001F"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华文楷体">
    <w:altName w:val="汉仪楷体KW"/>
    <w:panose1 w:val="02010600040101010101"/>
    <w:charset w:val="86"/>
    <w:family w:val="auto"/>
    <w:pitch w:val="default"/>
    <w:sig w:usb0="00000000" w:usb1="00000000" w:usb2="00000010" w:usb3="00000000" w:csb0="0004009F" w:csb1="00000000"/>
  </w:font>
  <w:font w:name="Garamond">
    <w:altName w:val="Times New Roman"/>
    <w:panose1 w:val="02020404030301010803"/>
    <w:charset w:val="00"/>
    <w:family w:val="roman"/>
    <w:pitch w:val="default"/>
    <w:sig w:usb0="00000000" w:usb1="00000000" w:usb2="00000000" w:usb3="00000000" w:csb0="0000009F" w:csb1="00000000"/>
  </w:font>
  <w:font w:name="仿宋_GB2312">
    <w:altName w:val="汉仪仿宋KW"/>
    <w:panose1 w:val="00000000000000000000"/>
    <w:charset w:val="86"/>
    <w:family w:val="modern"/>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AFF" w:usb1="C0007843" w:usb2="00000009" w:usb3="00000000" w:csb0="400001FF" w:csb1="FFFF0000"/>
  </w:font>
  <w:font w:name="汉鼎简仿宋">
    <w:altName w:val="汉仪仿宋KW"/>
    <w:panose1 w:val="00000000000000000000"/>
    <w:charset w:val="86"/>
    <w:family w:val="modern"/>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旗黑KW 55S">
    <w:panose1 w:val="00020600040101010101"/>
    <w:charset w:val="86"/>
    <w:family w:val="auto"/>
    <w:pitch w:val="default"/>
    <w:sig w:usb0="A00002BF" w:usb1="3ACF7CFA" w:usb2="00000016" w:usb3="00000000" w:csb0="0004009F" w:csb1="DFD70000"/>
  </w:font>
  <w:font w:name="汉仪楷体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bookmarkStart w:id="0" w:name="_GoBack"/>
    <w:bookmarkEnd w:id="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29"/>
      </w:rPr>
    </w:pPr>
    <w:r>
      <w:rPr>
        <w:rStyle w:val="29"/>
      </w:rPr>
      <w:fldChar w:fldCharType="begin"/>
    </w:r>
    <w:r>
      <w:rPr>
        <w:rStyle w:val="29"/>
      </w:rPr>
      <w:instrText xml:space="preserve">PAGE  </w:instrText>
    </w:r>
    <w:r>
      <w:rPr>
        <w:rStyle w:val="29"/>
      </w:rPr>
      <w:fldChar w:fldCharType="end"/>
    </w:r>
  </w:p>
  <w:p>
    <w:pPr>
      <w:pStyle w:val="1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252"/>
    <w:rsid w:val="00006824"/>
    <w:rsid w:val="000103E6"/>
    <w:rsid w:val="000121A0"/>
    <w:rsid w:val="00013607"/>
    <w:rsid w:val="00017533"/>
    <w:rsid w:val="00017DE0"/>
    <w:rsid w:val="000251B9"/>
    <w:rsid w:val="00030B85"/>
    <w:rsid w:val="00091C4C"/>
    <w:rsid w:val="000A27E0"/>
    <w:rsid w:val="000A6DE1"/>
    <w:rsid w:val="000C41D8"/>
    <w:rsid w:val="000C588B"/>
    <w:rsid w:val="000E489D"/>
    <w:rsid w:val="000E7DA0"/>
    <w:rsid w:val="00105731"/>
    <w:rsid w:val="00122E16"/>
    <w:rsid w:val="001A1685"/>
    <w:rsid w:val="001A5CB3"/>
    <w:rsid w:val="00202EB3"/>
    <w:rsid w:val="0021305C"/>
    <w:rsid w:val="0021737C"/>
    <w:rsid w:val="0022769C"/>
    <w:rsid w:val="00241A84"/>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B2135"/>
    <w:rsid w:val="003C5724"/>
    <w:rsid w:val="003C6BCB"/>
    <w:rsid w:val="003D3A25"/>
    <w:rsid w:val="004126F0"/>
    <w:rsid w:val="00416627"/>
    <w:rsid w:val="004566BA"/>
    <w:rsid w:val="004848CF"/>
    <w:rsid w:val="0049000B"/>
    <w:rsid w:val="004A6134"/>
    <w:rsid w:val="004B7EB0"/>
    <w:rsid w:val="004C5B24"/>
    <w:rsid w:val="004C5FF1"/>
    <w:rsid w:val="004F7845"/>
    <w:rsid w:val="00526F9D"/>
    <w:rsid w:val="00530E73"/>
    <w:rsid w:val="00531AA5"/>
    <w:rsid w:val="00536473"/>
    <w:rsid w:val="00562A42"/>
    <w:rsid w:val="00572F3B"/>
    <w:rsid w:val="0057791F"/>
    <w:rsid w:val="00596CB2"/>
    <w:rsid w:val="00597623"/>
    <w:rsid w:val="005A28A3"/>
    <w:rsid w:val="005A3D17"/>
    <w:rsid w:val="005A4426"/>
    <w:rsid w:val="005A5FF8"/>
    <w:rsid w:val="005C4EA0"/>
    <w:rsid w:val="005C641D"/>
    <w:rsid w:val="005E0BF9"/>
    <w:rsid w:val="00641405"/>
    <w:rsid w:val="006451EA"/>
    <w:rsid w:val="00647B3A"/>
    <w:rsid w:val="00651170"/>
    <w:rsid w:val="00654977"/>
    <w:rsid w:val="0067559C"/>
    <w:rsid w:val="00675F24"/>
    <w:rsid w:val="00681286"/>
    <w:rsid w:val="006929CE"/>
    <w:rsid w:val="006D2A21"/>
    <w:rsid w:val="006D459B"/>
    <w:rsid w:val="006D6630"/>
    <w:rsid w:val="006E579F"/>
    <w:rsid w:val="00702D1A"/>
    <w:rsid w:val="00711239"/>
    <w:rsid w:val="007206B1"/>
    <w:rsid w:val="00723F69"/>
    <w:rsid w:val="00725F83"/>
    <w:rsid w:val="007442E6"/>
    <w:rsid w:val="00765395"/>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87FAF"/>
    <w:rsid w:val="008A2AF6"/>
    <w:rsid w:val="008C59E4"/>
    <w:rsid w:val="008E337B"/>
    <w:rsid w:val="008F5CF8"/>
    <w:rsid w:val="008F6C91"/>
    <w:rsid w:val="00943663"/>
    <w:rsid w:val="009473BE"/>
    <w:rsid w:val="009527A2"/>
    <w:rsid w:val="00956920"/>
    <w:rsid w:val="00960B1D"/>
    <w:rsid w:val="00962879"/>
    <w:rsid w:val="0096348C"/>
    <w:rsid w:val="009739B3"/>
    <w:rsid w:val="009827AC"/>
    <w:rsid w:val="0099143A"/>
    <w:rsid w:val="009921E5"/>
    <w:rsid w:val="00992FA2"/>
    <w:rsid w:val="009C1E7A"/>
    <w:rsid w:val="009C4241"/>
    <w:rsid w:val="009C73C1"/>
    <w:rsid w:val="009D3F72"/>
    <w:rsid w:val="009D710A"/>
    <w:rsid w:val="009D7807"/>
    <w:rsid w:val="009E3505"/>
    <w:rsid w:val="00A152F2"/>
    <w:rsid w:val="00A26483"/>
    <w:rsid w:val="00A32B1A"/>
    <w:rsid w:val="00A4762C"/>
    <w:rsid w:val="00A63F30"/>
    <w:rsid w:val="00A64E68"/>
    <w:rsid w:val="00A678CC"/>
    <w:rsid w:val="00AA40B8"/>
    <w:rsid w:val="00AD6B3E"/>
    <w:rsid w:val="00AE0A99"/>
    <w:rsid w:val="00B168AB"/>
    <w:rsid w:val="00B364A5"/>
    <w:rsid w:val="00B47F13"/>
    <w:rsid w:val="00B53C9E"/>
    <w:rsid w:val="00B7336C"/>
    <w:rsid w:val="00B759DC"/>
    <w:rsid w:val="00B778F1"/>
    <w:rsid w:val="00B901A6"/>
    <w:rsid w:val="00B93FBA"/>
    <w:rsid w:val="00B978A5"/>
    <w:rsid w:val="00BB3AFD"/>
    <w:rsid w:val="00BB4454"/>
    <w:rsid w:val="00BE3B0B"/>
    <w:rsid w:val="00C11882"/>
    <w:rsid w:val="00C22AC6"/>
    <w:rsid w:val="00C35A1F"/>
    <w:rsid w:val="00C411CE"/>
    <w:rsid w:val="00C41540"/>
    <w:rsid w:val="00C72A14"/>
    <w:rsid w:val="00C73EF9"/>
    <w:rsid w:val="00C85FE8"/>
    <w:rsid w:val="00CE1FEC"/>
    <w:rsid w:val="00D10FB9"/>
    <w:rsid w:val="00D20EEF"/>
    <w:rsid w:val="00D32460"/>
    <w:rsid w:val="00D34393"/>
    <w:rsid w:val="00D367CB"/>
    <w:rsid w:val="00D500A3"/>
    <w:rsid w:val="00D55C28"/>
    <w:rsid w:val="00D9495E"/>
    <w:rsid w:val="00DB7651"/>
    <w:rsid w:val="00DC15F4"/>
    <w:rsid w:val="00DD21C0"/>
    <w:rsid w:val="00DD700F"/>
    <w:rsid w:val="00DF0AEB"/>
    <w:rsid w:val="00DF3951"/>
    <w:rsid w:val="00DF710D"/>
    <w:rsid w:val="00E572EA"/>
    <w:rsid w:val="00E67252"/>
    <w:rsid w:val="00E9203E"/>
    <w:rsid w:val="00E956A9"/>
    <w:rsid w:val="00EA5CE7"/>
    <w:rsid w:val="00EA7844"/>
    <w:rsid w:val="00EB368E"/>
    <w:rsid w:val="00EB529E"/>
    <w:rsid w:val="00EB6040"/>
    <w:rsid w:val="00EC0054"/>
    <w:rsid w:val="00EC11D2"/>
    <w:rsid w:val="00EC436D"/>
    <w:rsid w:val="00ED3593"/>
    <w:rsid w:val="00ED614A"/>
    <w:rsid w:val="00EE2424"/>
    <w:rsid w:val="00F139E3"/>
    <w:rsid w:val="00F217AF"/>
    <w:rsid w:val="00F30A51"/>
    <w:rsid w:val="00F37BDA"/>
    <w:rsid w:val="00F37E62"/>
    <w:rsid w:val="00F405CB"/>
    <w:rsid w:val="00F62B31"/>
    <w:rsid w:val="00F70B0F"/>
    <w:rsid w:val="00F716A7"/>
    <w:rsid w:val="00FB517D"/>
    <w:rsid w:val="00FD24DB"/>
    <w:rsid w:val="00FE3BBE"/>
    <w:rsid w:val="00FE46E6"/>
    <w:rsid w:val="00FE6FC8"/>
    <w:rsid w:val="4DF904C0"/>
    <w:rsid w:val="CDB8EA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0" w:semiHidden="0" w:name="annotation text"/>
    <w:lsdException w:unhideWhenUsed="0"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nhideWhenUsed="0" w:uiPriority="0" w:semiHidden="0"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nhideWhenUsed="0" w:uiPriority="0" w:semiHidden="0" w:name="Body Text Indent 2"/>
    <w:lsdException w:unhideWhenUsed="0" w:uiPriority="0" w:semiHidden="0" w:name="Body Text Indent 3"/>
    <w:lsdException w:unhideWhenUsed="0" w:uiPriority="0" w:semiHidden="0" w:name="Block Text"/>
    <w:lsdException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38"/>
    <w:unhideWhenUsed/>
    <w:qFormat/>
    <w:uiPriority w:val="0"/>
    <w:pPr>
      <w:keepNext/>
      <w:keepLines/>
      <w:spacing w:after="149" w:line="259" w:lineRule="auto"/>
      <w:ind w:right="2498"/>
      <w:jc w:val="right"/>
      <w:outlineLvl w:val="0"/>
    </w:pPr>
    <w:rPr>
      <w:rFonts w:ascii="微软雅黑" w:hAnsi="微软雅黑" w:eastAsia="微软雅黑" w:cs="微软雅黑"/>
      <w:color w:val="000000"/>
      <w:kern w:val="2"/>
      <w:sz w:val="36"/>
      <w:szCs w:val="22"/>
      <w:lang w:val="en-US" w:eastAsia="zh-CN" w:bidi="ar-SA"/>
    </w:rPr>
  </w:style>
  <w:style w:type="paragraph" w:styleId="3">
    <w:name w:val="heading 2"/>
    <w:basedOn w:val="1"/>
    <w:next w:val="1"/>
    <w:link w:val="32"/>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55"/>
    <w:unhideWhenUsed/>
    <w:qFormat/>
    <w:uiPriority w:val="9"/>
    <w:pPr>
      <w:spacing w:beforeAutospacing="1" w:afterAutospacing="1"/>
      <w:jc w:val="left"/>
      <w:outlineLvl w:val="3"/>
    </w:pPr>
    <w:rPr>
      <w:rFonts w:hint="eastAsia" w:ascii="宋体" w:hAnsi="宋体" w:eastAsia="宋体" w:cs="Times New Roman"/>
      <w:b/>
      <w:kern w:val="0"/>
      <w:sz w:val="24"/>
      <w:szCs w:val="24"/>
    </w:rPr>
  </w:style>
  <w:style w:type="paragraph" w:styleId="6">
    <w:name w:val="heading 5"/>
    <w:basedOn w:val="1"/>
    <w:next w:val="1"/>
    <w:link w:val="60"/>
    <w:unhideWhenUsed/>
    <w:qFormat/>
    <w:uiPriority w:val="9"/>
    <w:pPr>
      <w:keepNext/>
      <w:keepLines/>
      <w:spacing w:before="280" w:after="290" w:line="376" w:lineRule="auto"/>
      <w:outlineLvl w:val="4"/>
    </w:pPr>
    <w:rPr>
      <w:b/>
      <w:bCs/>
      <w:sz w:val="28"/>
      <w:szCs w:val="28"/>
    </w:rPr>
  </w:style>
  <w:style w:type="character" w:default="1" w:styleId="27">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72"/>
    <w:semiHidden/>
    <w:uiPriority w:val="0"/>
    <w:pPr>
      <w:shd w:val="clear" w:color="auto" w:fill="000080"/>
    </w:pPr>
    <w:rPr>
      <w:rFonts w:ascii="Times New Roman" w:hAnsi="Times New Roman" w:eastAsia="宋体" w:cs="Times New Roman"/>
      <w:szCs w:val="24"/>
    </w:rPr>
  </w:style>
  <w:style w:type="paragraph" w:styleId="8">
    <w:name w:val="annotation text"/>
    <w:basedOn w:val="1"/>
    <w:link w:val="51"/>
    <w:unhideWhenUsed/>
    <w:uiPriority w:val="0"/>
    <w:pPr>
      <w:jc w:val="left"/>
    </w:pPr>
  </w:style>
  <w:style w:type="paragraph" w:styleId="9">
    <w:name w:val="Body Text"/>
    <w:basedOn w:val="1"/>
    <w:link w:val="35"/>
    <w:uiPriority w:val="0"/>
    <w:pPr>
      <w:jc w:val="center"/>
    </w:pPr>
    <w:rPr>
      <w:rFonts w:ascii="Times New Roman" w:hAnsi="Times New Roman" w:eastAsia="宋体" w:cs="Times New Roman"/>
      <w:sz w:val="28"/>
      <w:szCs w:val="24"/>
    </w:rPr>
  </w:style>
  <w:style w:type="paragraph" w:styleId="10">
    <w:name w:val="Body Text Indent"/>
    <w:basedOn w:val="1"/>
    <w:link w:val="37"/>
    <w:uiPriority w:val="0"/>
    <w:pPr>
      <w:spacing w:beforeLines="50" w:line="360" w:lineRule="atLeast"/>
      <w:ind w:firstLine="480" w:firstLineChars="200"/>
    </w:pPr>
    <w:rPr>
      <w:rFonts w:hint="eastAsia" w:ascii="华文楷体" w:hAnsi="华文楷体" w:eastAsia="华文楷体" w:cs="Times New Roman"/>
      <w:sz w:val="24"/>
      <w:szCs w:val="24"/>
    </w:rPr>
  </w:style>
  <w:style w:type="paragraph" w:styleId="11">
    <w:name w:val="List 2"/>
    <w:basedOn w:val="1"/>
    <w:uiPriority w:val="0"/>
    <w:pPr>
      <w:ind w:left="200" w:leftChars="200" w:hanging="200" w:hangingChars="200"/>
    </w:pPr>
    <w:rPr>
      <w:rFonts w:ascii="Times New Roman" w:hAnsi="Times New Roman" w:eastAsia="宋体" w:cs="Times New Roman"/>
      <w:szCs w:val="24"/>
    </w:rPr>
  </w:style>
  <w:style w:type="paragraph" w:styleId="12">
    <w:name w:val="Block Text"/>
    <w:basedOn w:val="1"/>
    <w:uiPriority w:val="0"/>
    <w:pPr>
      <w:spacing w:line="360" w:lineRule="auto"/>
      <w:ind w:left="105" w:right="-61" w:firstLine="374" w:firstLineChars="156"/>
    </w:pPr>
    <w:rPr>
      <w:rFonts w:ascii="Times New Roman" w:hAnsi="Times New Roman" w:eastAsia="宋体" w:cs="Times New Roman"/>
      <w:sz w:val="24"/>
      <w:szCs w:val="24"/>
    </w:rPr>
  </w:style>
  <w:style w:type="paragraph" w:styleId="13">
    <w:name w:val="Plain Text"/>
    <w:basedOn w:val="1"/>
    <w:link w:val="36"/>
    <w:uiPriority w:val="0"/>
    <w:rPr>
      <w:rFonts w:ascii="宋体" w:hAnsi="Courier New" w:eastAsia="宋体" w:cs="Courier New"/>
      <w:szCs w:val="21"/>
    </w:rPr>
  </w:style>
  <w:style w:type="paragraph" w:styleId="14">
    <w:name w:val="Date"/>
    <w:basedOn w:val="1"/>
    <w:next w:val="1"/>
    <w:link w:val="61"/>
    <w:uiPriority w:val="0"/>
    <w:rPr>
      <w:rFonts w:ascii="Times New Roman" w:hAnsi="Times New Roman" w:eastAsia="宋体" w:cs="Times New Roman"/>
      <w:spacing w:val="60"/>
      <w:sz w:val="28"/>
      <w:szCs w:val="20"/>
    </w:rPr>
  </w:style>
  <w:style w:type="paragraph" w:styleId="15">
    <w:name w:val="Body Text Indent 2"/>
    <w:basedOn w:val="1"/>
    <w:link w:val="45"/>
    <w:uiPriority w:val="0"/>
    <w:pPr>
      <w:spacing w:line="360" w:lineRule="auto"/>
      <w:ind w:firstLine="210"/>
      <w:jc w:val="center"/>
    </w:pPr>
    <w:rPr>
      <w:rFonts w:ascii="宋体" w:hAnsi="Times New Roman" w:eastAsia="宋体" w:cs="Times New Roman"/>
      <w:b/>
      <w:color w:val="000000"/>
      <w:sz w:val="84"/>
      <w:szCs w:val="20"/>
    </w:rPr>
  </w:style>
  <w:style w:type="paragraph" w:styleId="16">
    <w:name w:val="Balloon Text"/>
    <w:basedOn w:val="1"/>
    <w:link w:val="48"/>
    <w:uiPriority w:val="0"/>
    <w:rPr>
      <w:rFonts w:eastAsia="宋体"/>
      <w:sz w:val="18"/>
      <w:szCs w:val="18"/>
    </w:rPr>
  </w:style>
  <w:style w:type="paragraph" w:styleId="17">
    <w:name w:val="footer"/>
    <w:basedOn w:val="1"/>
    <w:link w:val="34"/>
    <w:unhideWhenUsed/>
    <w:uiPriority w:val="0"/>
    <w:pPr>
      <w:tabs>
        <w:tab w:val="center" w:pos="4153"/>
        <w:tab w:val="right" w:pos="8306"/>
      </w:tabs>
      <w:snapToGrid w:val="0"/>
      <w:jc w:val="left"/>
    </w:pPr>
    <w:rPr>
      <w:sz w:val="18"/>
      <w:szCs w:val="18"/>
    </w:rPr>
  </w:style>
  <w:style w:type="paragraph" w:styleId="18">
    <w:name w:val="header"/>
    <w:basedOn w:val="1"/>
    <w:link w:val="43"/>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9">
    <w:name w:val="footnote text"/>
    <w:basedOn w:val="1"/>
    <w:link w:val="63"/>
    <w:semiHidden/>
    <w:uiPriority w:val="0"/>
    <w:pPr>
      <w:adjustRightInd w:val="0"/>
      <w:snapToGrid w:val="0"/>
      <w:spacing w:line="360" w:lineRule="atLeast"/>
      <w:jc w:val="left"/>
      <w:textAlignment w:val="baseline"/>
    </w:pPr>
    <w:rPr>
      <w:rFonts w:ascii="Times New Roman" w:hAnsi="Times New Roman" w:eastAsia="宋体" w:cs="Times New Roman"/>
      <w:kern w:val="0"/>
      <w:sz w:val="18"/>
      <w:szCs w:val="20"/>
    </w:rPr>
  </w:style>
  <w:style w:type="paragraph" w:styleId="20">
    <w:name w:val="Body Text Indent 3"/>
    <w:basedOn w:val="1"/>
    <w:link w:val="44"/>
    <w:uiPriority w:val="0"/>
    <w:pPr>
      <w:spacing w:after="120"/>
      <w:ind w:left="420" w:leftChars="200"/>
    </w:pPr>
    <w:rPr>
      <w:rFonts w:ascii="Times New Roman" w:hAnsi="Times New Roman" w:eastAsia="宋体" w:cs="Times New Roman"/>
      <w:sz w:val="16"/>
      <w:szCs w:val="16"/>
    </w:rPr>
  </w:style>
  <w:style w:type="paragraph" w:styleId="21">
    <w:name w:val="Body Text 2"/>
    <w:basedOn w:val="1"/>
    <w:link w:val="64"/>
    <w:uiPriority w:val="0"/>
    <w:pPr>
      <w:tabs>
        <w:tab w:val="left" w:pos="0"/>
      </w:tabs>
    </w:pPr>
    <w:rPr>
      <w:rFonts w:ascii="黑体" w:hAnsi="Times New Roman" w:eastAsia="黑体" w:cs="Times New Roman"/>
      <w:sz w:val="24"/>
      <w:szCs w:val="24"/>
    </w:rPr>
  </w:style>
  <w:style w:type="paragraph" w:styleId="22">
    <w:name w:val="Normal (Web)"/>
    <w:basedOn w:val="1"/>
    <w:qFormat/>
    <w:uiPriority w:val="0"/>
    <w:pPr>
      <w:widowControl/>
      <w:spacing w:before="100" w:beforeAutospacing="1" w:after="100" w:afterAutospacing="1"/>
      <w:jc w:val="left"/>
    </w:pPr>
    <w:rPr>
      <w:rFonts w:ascii="宋体" w:hAnsi="宋体" w:eastAsia="宋体" w:cs="Times New Roman"/>
      <w:kern w:val="0"/>
      <w:sz w:val="24"/>
      <w:szCs w:val="24"/>
    </w:rPr>
  </w:style>
  <w:style w:type="paragraph" w:styleId="23">
    <w:name w:val="Title"/>
    <w:basedOn w:val="1"/>
    <w:link w:val="47"/>
    <w:qFormat/>
    <w:uiPriority w:val="0"/>
    <w:pPr>
      <w:jc w:val="center"/>
    </w:pPr>
    <w:rPr>
      <w:rFonts w:ascii="Garamond" w:hAnsi="Garamond" w:eastAsia="宋体"/>
      <w:b/>
      <w:sz w:val="40"/>
    </w:rPr>
  </w:style>
  <w:style w:type="paragraph" w:styleId="24">
    <w:name w:val="annotation subject"/>
    <w:basedOn w:val="8"/>
    <w:next w:val="8"/>
    <w:link w:val="49"/>
    <w:uiPriority w:val="0"/>
    <w:rPr>
      <w:rFonts w:ascii="仿宋_GB2312" w:eastAsia="仿宋_GB2312"/>
      <w:b/>
      <w:bCs/>
      <w:sz w:val="28"/>
      <w:szCs w:val="24"/>
    </w:rPr>
  </w:style>
  <w:style w:type="table" w:styleId="26">
    <w:name w:val="Table Grid"/>
    <w:basedOn w:val="25"/>
    <w:qFormat/>
    <w:uiPriority w:val="3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8">
    <w:name w:val="Strong"/>
    <w:qFormat/>
    <w:uiPriority w:val="0"/>
    <w:rPr>
      <w:b/>
      <w:bCs/>
    </w:rPr>
  </w:style>
  <w:style w:type="character" w:styleId="29">
    <w:name w:val="page number"/>
    <w:basedOn w:val="27"/>
    <w:uiPriority w:val="0"/>
  </w:style>
  <w:style w:type="character" w:styleId="30">
    <w:name w:val="Hyperlink"/>
    <w:basedOn w:val="27"/>
    <w:unhideWhenUsed/>
    <w:uiPriority w:val="0"/>
    <w:rPr>
      <w:color w:val="333333"/>
      <w:u w:val="none"/>
    </w:rPr>
  </w:style>
  <w:style w:type="character" w:styleId="31">
    <w:name w:val="annotation reference"/>
    <w:uiPriority w:val="0"/>
    <w:rPr>
      <w:rFonts w:cs="Times New Roman"/>
      <w:sz w:val="21"/>
    </w:rPr>
  </w:style>
  <w:style w:type="character" w:customStyle="1" w:styleId="32">
    <w:name w:val="标题 2 字符"/>
    <w:basedOn w:val="27"/>
    <w:link w:val="3"/>
    <w:uiPriority w:val="0"/>
    <w:rPr>
      <w:rFonts w:asciiTheme="majorHAnsi" w:hAnsiTheme="majorHAnsi" w:eastAsiaTheme="majorEastAsia" w:cstheme="majorBidi"/>
      <w:b/>
      <w:bCs/>
      <w:sz w:val="32"/>
      <w:szCs w:val="32"/>
    </w:rPr>
  </w:style>
  <w:style w:type="character" w:customStyle="1" w:styleId="33">
    <w:name w:val="标题 3 字符"/>
    <w:basedOn w:val="27"/>
    <w:link w:val="4"/>
    <w:uiPriority w:val="9"/>
    <w:rPr>
      <w:b/>
      <w:bCs/>
      <w:sz w:val="32"/>
      <w:szCs w:val="32"/>
    </w:rPr>
  </w:style>
  <w:style w:type="character" w:customStyle="1" w:styleId="34">
    <w:name w:val="页脚 字符"/>
    <w:basedOn w:val="27"/>
    <w:link w:val="17"/>
    <w:uiPriority w:val="99"/>
    <w:rPr>
      <w:sz w:val="18"/>
      <w:szCs w:val="18"/>
    </w:rPr>
  </w:style>
  <w:style w:type="character" w:customStyle="1" w:styleId="35">
    <w:name w:val="正文文本 字符"/>
    <w:basedOn w:val="27"/>
    <w:link w:val="9"/>
    <w:uiPriority w:val="0"/>
    <w:rPr>
      <w:rFonts w:ascii="Times New Roman" w:hAnsi="Times New Roman" w:eastAsia="宋体" w:cs="Times New Roman"/>
      <w:sz w:val="28"/>
      <w:szCs w:val="24"/>
    </w:rPr>
  </w:style>
  <w:style w:type="character" w:customStyle="1" w:styleId="36">
    <w:name w:val="纯文本 字符"/>
    <w:basedOn w:val="27"/>
    <w:link w:val="13"/>
    <w:semiHidden/>
    <w:uiPriority w:val="0"/>
    <w:rPr>
      <w:rFonts w:ascii="宋体" w:hAnsi="Courier New" w:eastAsia="宋体" w:cs="Courier New"/>
      <w:szCs w:val="21"/>
    </w:rPr>
  </w:style>
  <w:style w:type="character" w:customStyle="1" w:styleId="37">
    <w:name w:val="正文文本缩进 字符"/>
    <w:basedOn w:val="27"/>
    <w:link w:val="10"/>
    <w:uiPriority w:val="0"/>
    <w:rPr>
      <w:rFonts w:ascii="华文楷体" w:hAnsi="华文楷体" w:eastAsia="华文楷体" w:cs="Times New Roman"/>
      <w:sz w:val="24"/>
      <w:szCs w:val="24"/>
    </w:rPr>
  </w:style>
  <w:style w:type="character" w:customStyle="1" w:styleId="38">
    <w:name w:val="标题 1 字符"/>
    <w:basedOn w:val="27"/>
    <w:link w:val="2"/>
    <w:uiPriority w:val="0"/>
    <w:rPr>
      <w:rFonts w:ascii="微软雅黑" w:hAnsi="微软雅黑" w:eastAsia="微软雅黑" w:cs="微软雅黑"/>
      <w:color w:val="000000"/>
      <w:sz w:val="36"/>
    </w:rPr>
  </w:style>
  <w:style w:type="paragraph" w:styleId="39">
    <w:name w:val="List Paragraph"/>
    <w:basedOn w:val="1"/>
    <w:qFormat/>
    <w:uiPriority w:val="34"/>
    <w:pPr>
      <w:widowControl/>
      <w:spacing w:after="160" w:line="259" w:lineRule="auto"/>
      <w:ind w:firstLine="420" w:firstLineChars="200"/>
      <w:jc w:val="left"/>
    </w:pPr>
    <w:rPr>
      <w:rFonts w:ascii="Calibri" w:hAnsi="Calibri" w:eastAsia="Calibri" w:cs="Calibri"/>
      <w:color w:val="000000"/>
      <w:sz w:val="22"/>
    </w:rPr>
  </w:style>
  <w:style w:type="paragraph" w:customStyle="1" w:styleId="40">
    <w:name w:val="largefont style3"/>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41">
    <w:name w:val="largefont"/>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42">
    <w:name w:val="largefont style1"/>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character" w:customStyle="1" w:styleId="43">
    <w:name w:val="页眉 字符"/>
    <w:basedOn w:val="27"/>
    <w:link w:val="18"/>
    <w:uiPriority w:val="99"/>
    <w:rPr>
      <w:rFonts w:ascii="Times New Roman" w:hAnsi="Times New Roman" w:eastAsia="宋体" w:cs="Times New Roman"/>
      <w:sz w:val="18"/>
      <w:szCs w:val="18"/>
    </w:rPr>
  </w:style>
  <w:style w:type="character" w:customStyle="1" w:styleId="44">
    <w:name w:val="正文文本缩进 3 字符"/>
    <w:basedOn w:val="27"/>
    <w:link w:val="20"/>
    <w:uiPriority w:val="0"/>
    <w:rPr>
      <w:rFonts w:ascii="Times New Roman" w:hAnsi="Times New Roman" w:eastAsia="宋体" w:cs="Times New Roman"/>
      <w:sz w:val="16"/>
      <w:szCs w:val="16"/>
    </w:rPr>
  </w:style>
  <w:style w:type="character" w:customStyle="1" w:styleId="45">
    <w:name w:val="正文文本缩进 2 字符"/>
    <w:basedOn w:val="27"/>
    <w:link w:val="15"/>
    <w:uiPriority w:val="0"/>
    <w:rPr>
      <w:rFonts w:ascii="宋体" w:hAnsi="Times New Roman" w:eastAsia="宋体" w:cs="Times New Roman"/>
      <w:b/>
      <w:color w:val="000000"/>
      <w:sz w:val="84"/>
      <w:szCs w:val="20"/>
    </w:rPr>
  </w:style>
  <w:style w:type="character" w:customStyle="1" w:styleId="46">
    <w:name w:val="ask-title"/>
    <w:basedOn w:val="27"/>
    <w:uiPriority w:val="0"/>
  </w:style>
  <w:style w:type="character" w:customStyle="1" w:styleId="47">
    <w:name w:val="标题 字符"/>
    <w:link w:val="23"/>
    <w:locked/>
    <w:uiPriority w:val="0"/>
    <w:rPr>
      <w:rFonts w:ascii="Garamond" w:hAnsi="Garamond" w:eastAsia="宋体"/>
      <w:b/>
      <w:sz w:val="40"/>
    </w:rPr>
  </w:style>
  <w:style w:type="character" w:customStyle="1" w:styleId="48">
    <w:name w:val="批注框文本 字符"/>
    <w:link w:val="16"/>
    <w:locked/>
    <w:uiPriority w:val="0"/>
    <w:rPr>
      <w:rFonts w:eastAsia="宋体"/>
      <w:sz w:val="18"/>
      <w:szCs w:val="18"/>
    </w:rPr>
  </w:style>
  <w:style w:type="character" w:customStyle="1" w:styleId="49">
    <w:name w:val="批注主题 字符"/>
    <w:link w:val="24"/>
    <w:locked/>
    <w:uiPriority w:val="0"/>
    <w:rPr>
      <w:rFonts w:ascii="仿宋_GB2312" w:eastAsia="仿宋_GB2312"/>
      <w:b/>
      <w:bCs/>
      <w:sz w:val="28"/>
      <w:szCs w:val="24"/>
    </w:rPr>
  </w:style>
  <w:style w:type="character" w:customStyle="1" w:styleId="50">
    <w:name w:val="批注文字 字符"/>
    <w:locked/>
    <w:uiPriority w:val="0"/>
    <w:rPr>
      <w:rFonts w:ascii="仿宋_GB2312" w:eastAsia="仿宋_GB2312"/>
      <w:kern w:val="2"/>
      <w:sz w:val="28"/>
      <w:szCs w:val="24"/>
      <w:lang w:val="en-US" w:eastAsia="zh-CN" w:bidi="ar-SA"/>
    </w:rPr>
  </w:style>
  <w:style w:type="character" w:customStyle="1" w:styleId="51">
    <w:name w:val="批注文字 字符1"/>
    <w:basedOn w:val="27"/>
    <w:link w:val="8"/>
    <w:semiHidden/>
    <w:uiPriority w:val="99"/>
  </w:style>
  <w:style w:type="character" w:customStyle="1" w:styleId="52">
    <w:name w:val="批注主题 字符1"/>
    <w:basedOn w:val="51"/>
    <w:semiHidden/>
    <w:uiPriority w:val="99"/>
    <w:rPr>
      <w:b/>
      <w:bCs/>
    </w:rPr>
  </w:style>
  <w:style w:type="character" w:customStyle="1" w:styleId="53">
    <w:name w:val="批注框文本 字符1"/>
    <w:basedOn w:val="27"/>
    <w:semiHidden/>
    <w:uiPriority w:val="99"/>
    <w:rPr>
      <w:sz w:val="18"/>
      <w:szCs w:val="18"/>
    </w:rPr>
  </w:style>
  <w:style w:type="character" w:customStyle="1" w:styleId="54">
    <w:name w:val="标题 字符1"/>
    <w:basedOn w:val="27"/>
    <w:uiPriority w:val="10"/>
    <w:rPr>
      <w:rFonts w:asciiTheme="majorHAnsi" w:hAnsiTheme="majorHAnsi" w:eastAsiaTheme="majorEastAsia" w:cstheme="majorBidi"/>
      <w:b/>
      <w:bCs/>
      <w:sz w:val="32"/>
      <w:szCs w:val="32"/>
    </w:rPr>
  </w:style>
  <w:style w:type="character" w:customStyle="1" w:styleId="55">
    <w:name w:val="标题 4 字符"/>
    <w:basedOn w:val="27"/>
    <w:link w:val="5"/>
    <w:uiPriority w:val="9"/>
    <w:rPr>
      <w:rFonts w:ascii="宋体" w:hAnsi="宋体" w:eastAsia="宋体" w:cs="Times New Roman"/>
      <w:b/>
      <w:kern w:val="0"/>
      <w:sz w:val="24"/>
      <w:szCs w:val="24"/>
    </w:rPr>
  </w:style>
  <w:style w:type="paragraph" w:customStyle="1" w:styleId="56">
    <w:name w:val="p0"/>
    <w:basedOn w:val="1"/>
    <w:uiPriority w:val="0"/>
    <w:pPr>
      <w:widowControl/>
    </w:pPr>
    <w:rPr>
      <w:rFonts w:ascii="Times New Roman" w:hAnsi="Times New Roman" w:eastAsia="宋体" w:cs="Times New Roman"/>
      <w:kern w:val="0"/>
      <w:szCs w:val="21"/>
    </w:rPr>
  </w:style>
  <w:style w:type="paragraph" w:customStyle="1" w:styleId="57">
    <w:name w:val="正文 New"/>
    <w:uiPriority w:val="0"/>
    <w:pPr>
      <w:widowControl w:val="0"/>
      <w:jc w:val="both"/>
    </w:pPr>
    <w:rPr>
      <w:rFonts w:ascii="Times New Roman" w:hAnsi="Times New Roman" w:eastAsia="宋体" w:cs="Times New Roman"/>
      <w:kern w:val="2"/>
      <w:sz w:val="21"/>
      <w:szCs w:val="24"/>
      <w:lang w:val="en-US" w:eastAsia="zh-CN" w:bidi="ar-SA"/>
    </w:rPr>
  </w:style>
  <w:style w:type="table" w:customStyle="1" w:styleId="58">
    <w:name w:val="Table Normal"/>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 w:type="paragraph" w:customStyle="1" w:styleId="59">
    <w:name w:val="column"/>
    <w:basedOn w:val="1"/>
    <w:uiPriority w:val="0"/>
    <w:pPr>
      <w:widowControl/>
      <w:jc w:val="left"/>
    </w:pPr>
    <w:rPr>
      <w:rFonts w:ascii="Times New Roman" w:hAnsi="Times New Roman" w:cs="Times New Roman"/>
      <w:kern w:val="0"/>
      <w:sz w:val="24"/>
      <w:szCs w:val="20"/>
    </w:rPr>
  </w:style>
  <w:style w:type="character" w:customStyle="1" w:styleId="60">
    <w:name w:val="标题 5 字符"/>
    <w:basedOn w:val="27"/>
    <w:link w:val="6"/>
    <w:uiPriority w:val="9"/>
    <w:rPr>
      <w:b/>
      <w:bCs/>
      <w:sz w:val="28"/>
      <w:szCs w:val="28"/>
    </w:rPr>
  </w:style>
  <w:style w:type="character" w:customStyle="1" w:styleId="61">
    <w:name w:val="日期 字符"/>
    <w:basedOn w:val="27"/>
    <w:link w:val="14"/>
    <w:uiPriority w:val="0"/>
    <w:rPr>
      <w:rFonts w:ascii="Times New Roman" w:hAnsi="Times New Roman" w:eastAsia="宋体" w:cs="Times New Roman"/>
      <w:spacing w:val="60"/>
      <w:sz w:val="28"/>
      <w:szCs w:val="20"/>
    </w:rPr>
  </w:style>
  <w:style w:type="paragraph" w:customStyle="1" w:styleId="62">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63">
    <w:name w:val="脚注文本 字符"/>
    <w:basedOn w:val="27"/>
    <w:link w:val="19"/>
    <w:semiHidden/>
    <w:uiPriority w:val="0"/>
    <w:rPr>
      <w:rFonts w:ascii="Times New Roman" w:hAnsi="Times New Roman" w:eastAsia="宋体" w:cs="Times New Roman"/>
      <w:kern w:val="0"/>
      <w:sz w:val="18"/>
      <w:szCs w:val="20"/>
    </w:rPr>
  </w:style>
  <w:style w:type="character" w:customStyle="1" w:styleId="64">
    <w:name w:val="正文文本 2 字符"/>
    <w:basedOn w:val="27"/>
    <w:link w:val="21"/>
    <w:uiPriority w:val="0"/>
    <w:rPr>
      <w:rFonts w:ascii="黑体" w:hAnsi="Times New Roman" w:eastAsia="黑体" w:cs="Times New Roman"/>
      <w:sz w:val="24"/>
      <w:szCs w:val="24"/>
    </w:rPr>
  </w:style>
  <w:style w:type="paragraph" w:styleId="6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66">
    <w:name w:val="apple-converted-space"/>
    <w:basedOn w:val="27"/>
    <w:uiPriority w:val="0"/>
  </w:style>
  <w:style w:type="paragraph" w:customStyle="1" w:styleId="67">
    <w:name w:val="Char Char Char1 Char Char Char Char Char Char Char Char Char Char Char Char Char Char Char Char"/>
    <w:basedOn w:val="1"/>
    <w:uiPriority w:val="0"/>
    <w:pPr>
      <w:adjustRightInd w:val="0"/>
      <w:spacing w:line="360" w:lineRule="atLeast"/>
      <w:jc w:val="left"/>
      <w:textAlignment w:val="baseline"/>
    </w:pPr>
    <w:rPr>
      <w:rFonts w:ascii="Tahoma" w:hAnsi="Tahoma" w:eastAsia="宋体" w:cs="Times New Roman"/>
      <w:kern w:val="0"/>
      <w:sz w:val="24"/>
      <w:szCs w:val="20"/>
    </w:rPr>
  </w:style>
  <w:style w:type="paragraph" w:customStyle="1" w:styleId="68">
    <w:name w:val="msonormal"/>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9">
    <w:name w:val="普通 (Web)"/>
    <w:basedOn w:val="1"/>
    <w:uiPriority w:val="0"/>
    <w:pPr>
      <w:widowControl/>
      <w:spacing w:before="100" w:after="100" w:line="432" w:lineRule="atLeast"/>
      <w:ind w:firstLine="810"/>
      <w:jc w:val="left"/>
    </w:pPr>
    <w:rPr>
      <w:rFonts w:ascii="仿宋_GB2312" w:hAnsi="Verdana" w:eastAsia="仿宋_GB2312" w:cs="Times New Roman"/>
      <w:spacing w:val="30"/>
      <w:kern w:val="0"/>
      <w:sz w:val="28"/>
      <w:szCs w:val="20"/>
    </w:rPr>
  </w:style>
  <w:style w:type="paragraph" w:customStyle="1" w:styleId="70">
    <w:name w:val="Char1"/>
    <w:basedOn w:val="1"/>
    <w:uiPriority w:val="0"/>
    <w:pPr>
      <w:widowControl/>
      <w:spacing w:after="160" w:line="240" w:lineRule="exact"/>
      <w:jc w:val="left"/>
    </w:pPr>
    <w:rPr>
      <w:rFonts w:ascii="Verdana" w:hAnsi="Verdana" w:eastAsia="仿宋_GB2312" w:cs="Times New Roman"/>
      <w:kern w:val="0"/>
      <w:sz w:val="24"/>
      <w:szCs w:val="20"/>
      <w:lang w:eastAsia="en-US"/>
    </w:rPr>
  </w:style>
  <w:style w:type="paragraph" w:customStyle="1" w:styleId="71">
    <w:name w:val="Char Char3 Char Char"/>
    <w:basedOn w:val="7"/>
    <w:uiPriority w:val="0"/>
    <w:rPr>
      <w:szCs w:val="20"/>
    </w:rPr>
  </w:style>
  <w:style w:type="character" w:customStyle="1" w:styleId="72">
    <w:name w:val="文档结构图 字符"/>
    <w:basedOn w:val="27"/>
    <w:link w:val="7"/>
    <w:semiHidden/>
    <w:uiPriority w:val="0"/>
    <w:rPr>
      <w:rFonts w:ascii="Times New Roman" w:hAnsi="Times New Roman" w:eastAsia="宋体" w:cs="Times New Roman"/>
      <w:szCs w:val="24"/>
      <w:shd w:val="clear" w:color="auto" w:fill="000080"/>
    </w:rPr>
  </w:style>
  <w:style w:type="paragraph" w:customStyle="1" w:styleId="73">
    <w:name w:val="Char Char Char Char Char Char Char Char Char Char Char Char Char"/>
    <w:basedOn w:val="1"/>
    <w:uiPriority w:val="0"/>
    <w:pPr>
      <w:widowControl/>
      <w:spacing w:after="160" w:line="240" w:lineRule="exact"/>
      <w:jc w:val="left"/>
    </w:pPr>
    <w:rPr>
      <w:rFonts w:ascii="Arial" w:hAnsi="Arial" w:eastAsia="Times New Roman" w:cs="Verdana"/>
      <w:b/>
      <w:kern w:val="0"/>
      <w:sz w:val="24"/>
      <w:szCs w:val="24"/>
      <w:lang w:eastAsia="en-US"/>
    </w:rPr>
  </w:style>
  <w:style w:type="paragraph" w:customStyle="1" w:styleId="74">
    <w:name w:val="线型"/>
    <w:basedOn w:val="1"/>
    <w:uiPriority w:val="0"/>
    <w:pPr>
      <w:autoSpaceDE w:val="0"/>
      <w:autoSpaceDN w:val="0"/>
      <w:adjustRightInd w:val="0"/>
      <w:jc w:val="center"/>
    </w:pPr>
    <w:rPr>
      <w:rFonts w:ascii="汉鼎简仿宋" w:hAnsi="Times New Roman" w:eastAsia="汉鼎简仿宋" w:cs="Times New Roman"/>
      <w:snapToGrid w:val="0"/>
      <w:kern w:val="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558</Words>
  <Characters>3184</Characters>
  <Lines>26</Lines>
  <Paragraphs>7</Paragraphs>
  <TotalTime>0</TotalTime>
  <ScaleCrop>false</ScaleCrop>
  <LinksUpToDate>false</LinksUpToDate>
  <CharactersWithSpaces>3735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2019-03-22T23:07:00Z</dcterms:created>
  <dc:creator>雯 张</dc:creator>
  <cp:lastModifiedBy>雯 张</cp:lastModifiedBy>
  <dcterms:modified xsi:type="dcterms:W3CDTF">2020-05-28T11:11:54Z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