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12" w:rsidRDefault="00D12412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BF——2009——0136</w:t>
      </w:r>
    </w:p>
    <w:p w:rsidR="00D12412" w:rsidRPr="001C37C4" w:rsidRDefault="00D12412" w:rsidP="001C37C4">
      <w:pPr>
        <w:spacing w:line="360" w:lineRule="auto"/>
        <w:ind w:firstLineChars="2440" w:firstLine="5856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</w:p>
    <w:p w:rsidR="00D12412" w:rsidRPr="001C37C4" w:rsidRDefault="00D12412" w:rsidP="00D12412">
      <w:pPr>
        <w:pStyle w:val="3"/>
      </w:pPr>
      <w:bookmarkStart w:id="0" w:name="_GoBack"/>
      <w:r>
        <w:rPr>
          <w:rFonts w:hint="eastAsia"/>
        </w:rPr>
        <w:t>北京市建筑工程建筑砂浆采购合同</w:t>
      </w:r>
    </w:p>
    <w:bookmarkEnd w:id="0"/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</w:p>
    <w:p w:rsidR="00D12412" w:rsidRDefault="00D12412" w:rsidP="001C37C4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</w:p>
    <w:p w:rsidR="00D12412" w:rsidRDefault="00D12412" w:rsidP="001C37C4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依照《中华人民共和国民法典》、《中华人民共和国建筑法》等相关法律规定，甲乙双方在自愿、平等、公平、诚实信用的基础上，就建筑工程建筑砂浆（以下简称为货物）采购事宜协商订立本合同。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6.使用部位：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1915"/>
        <w:gridCol w:w="1117"/>
        <w:gridCol w:w="1117"/>
        <w:gridCol w:w="1117"/>
        <w:gridCol w:w="957"/>
      </w:tblGrid>
      <w:tr w:rsidR="00D12412" w:rsidRPr="001C37C4" w:rsidTr="001A0A76">
        <w:trPr>
          <w:cantSplit/>
          <w:trHeight w:val="1270"/>
        </w:trPr>
        <w:tc>
          <w:tcPr>
            <w:tcW w:w="1250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198" w:firstLine="475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1154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197" w:firstLine="47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等级强度</w:t>
            </w:r>
          </w:p>
        </w:tc>
        <w:tc>
          <w:tcPr>
            <w:tcW w:w="673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97" w:firstLine="23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（元/吨）</w:t>
            </w:r>
          </w:p>
        </w:tc>
        <w:tc>
          <w:tcPr>
            <w:tcW w:w="673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98" w:firstLine="235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数量</w:t>
            </w:r>
          </w:p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（暂估）</w:t>
            </w:r>
          </w:p>
        </w:tc>
        <w:tc>
          <w:tcPr>
            <w:tcW w:w="673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98" w:firstLine="235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合计 </w:t>
            </w:r>
          </w:p>
        </w:tc>
        <w:tc>
          <w:tcPr>
            <w:tcW w:w="577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5000" w:type="pct"/>
            <w:gridSpan w:val="6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总价款：大写：                                     小写：</w:t>
            </w:r>
          </w:p>
        </w:tc>
      </w:tr>
    </w:tbl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。乙方应当在货物包装上注明生产日期和使用期限。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FF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</w:t>
      </w:r>
      <w:r>
        <w:rPr>
          <w:rFonts w:asciiTheme="minorEastAsia" w:hAnsiTheme="minorEastAsia" w:cstheme="minorEastAsia" w:hint="eastAsia"/>
          <w:color w:val="0000FF"/>
          <w:sz w:val="24"/>
          <w:szCs w:val="24"/>
        </w:rPr>
        <w:t xml:space="preserve">                          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付款方式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D12412" w:rsidRDefault="00D12412">
      <w:pPr>
        <w:spacing w:line="360" w:lineRule="auto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2.甲方无正当理由超过约定的交（提）货最后时限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交（提）货方式、时间和地点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1.交（提）货方式：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姓名</w:t>
            </w: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身份证号</w:t>
            </w:r>
          </w:p>
        </w:tc>
      </w:tr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</w:tbl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货物的验收及检测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1.乙方应当出具货物的合格证书和出厂检测报告，出示具有法定资质的检测机构出具的检测报告原件并提供复印件；进口货物还应当提供报关单等进口凭证。乙方未能提供上述资料的，甲方有权拒收。</w:t>
      </w:r>
    </w:p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2.甲方应当在货物交接时对货物的品种、商标、规格型号、数量、外观包装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3.甲方有权要求从货物中封存样品并对每批货物进行质量复检。货物质量不符合约定要求的，甲方有权退货。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4.双方对于封样以及复检的办法，按《建筑节能施工质量验收规范》、《干混砂浆应用技术规程》、《预拌砂浆应用技术规程》等相关规定执行。 </w:t>
      </w:r>
    </w:p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，检测费由甲方承担；但经检测质量不符合合同约定的，检测费由乙方承担。</w:t>
      </w:r>
    </w:p>
    <w:p w:rsidR="00D12412" w:rsidRDefault="00D12412">
      <w:pPr>
        <w:pStyle w:val="af"/>
        <w:spacing w:before="0" w:after="0"/>
        <w:ind w:firstLineChars="20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6.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双方其他义务</w:t>
      </w:r>
    </w:p>
    <w:p w:rsidR="00D12412" w:rsidRDefault="00D12412">
      <w:pPr>
        <w:spacing w:line="360" w:lineRule="auto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D12412" w:rsidRDefault="00D1241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（3）甲方应当按照乙方提示的方法，对货物妥善保管、搬运、使用。因甲方原因导致货物损毁的，由甲方承担相应责任。 </w:t>
      </w:r>
    </w:p>
    <w:p w:rsidR="00D12412" w:rsidRDefault="00D12412">
      <w:pPr>
        <w:spacing w:line="360" w:lineRule="auto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D12412" w:rsidRDefault="00D12412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违约责任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1.甲方违约责任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D12412" w:rsidRDefault="00D12412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（3）由于甲方原因导致货物交接地点或收货人错误的，甲方应当承担由此给乙方造成的损失，交货期限顺延。</w:t>
      </w:r>
    </w:p>
    <w:p w:rsidR="00D12412" w:rsidRDefault="00D12412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（4）甲方未按合同约定履行其他义务给乙方造成损失的，应当承担相应的赔偿责任。</w:t>
      </w:r>
    </w:p>
    <w:p w:rsidR="00D12412" w:rsidRDefault="00D12412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（3）乙方未按合同约定履行其他义务给甲方造成损失的，应当承担相应的赔偿责任。</w:t>
      </w:r>
    </w:p>
    <w:p w:rsidR="00D12412" w:rsidRDefault="00D12412">
      <w:pPr>
        <w:spacing w:line="360" w:lineRule="auto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合同的解除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通知与送达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lastRenderedPageBreak/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 争议解决方式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 其他约定</w:t>
      </w:r>
    </w:p>
    <w:p w:rsidR="00D12412" w:rsidRPr="00B546C4" w:rsidRDefault="00D12412" w:rsidP="00B546C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3.双方应当在签订合同时出示各自的营业执照副本，并将复印件交付对方备案。如果合同签约人不是法定代表人，应当提交授权委托书。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D12412" w:rsidRDefault="00D12412" w:rsidP="001C37C4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甲方（盖章）：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乙方（盖章）：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电话：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委托代理人： 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D12412" w:rsidTr="001A0A76">
        <w:trPr>
          <w:trHeight w:val="502"/>
        </w:trPr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帐号：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帐号：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签订地点：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</w:tr>
    </w:tbl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D12412" w:rsidRDefault="00D12412">
      <w:pPr>
        <w:spacing w:line="360" w:lineRule="auto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    </w:t>
      </w:r>
    </w:p>
    <w:p w:rsidR="00D12412" w:rsidRPr="001C37C4" w:rsidRDefault="00D12412" w:rsidP="001C37C4">
      <w:pPr>
        <w:spacing w:afterLines="100" w:after="312" w:line="360" w:lineRule="auto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北京市建筑工程建筑砂浆采购合同补充协议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 w:rsidP="001C37C4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Pr="001C37C4" w:rsidRDefault="00D12412" w:rsidP="001C37C4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《北京市建筑工程建筑砂浆采购合同》签订补充协议如下：</w:t>
      </w:r>
    </w:p>
    <w:tbl>
      <w:tblPr>
        <w:tblStyle w:val="a3"/>
        <w:tblpPr w:leftFromText="180" w:rightFromText="180" w:vertAnchor="text" w:horzAnchor="page" w:tblpX="1620" w:tblpY="36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12412" w:rsidRPr="001C37C4" w:rsidTr="001A0A76"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卖方（乙方）：（盖章）</w:t>
            </w:r>
          </w:p>
        </w:tc>
      </w:tr>
      <w:tr w:rsidR="00D12412" w:rsidRPr="001C37C4" w:rsidTr="001A0A76"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</w:t>
            </w: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  <w:u w:val="single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</w:t>
            </w:r>
          </w:p>
        </w:tc>
      </w:tr>
      <w:tr w:rsidR="00D12412" w:rsidRPr="001C37C4" w:rsidTr="001A0A76"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签订地点：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</w:t>
            </w: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</w:tr>
    </w:tbl>
    <w:p w:rsidR="00D12412" w:rsidRDefault="00D12412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D12412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D1241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D124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D1241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D12412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E3CDB"/>
    <w:rsid w:val="00215A79"/>
    <w:rsid w:val="004C089B"/>
    <w:rsid w:val="00546915"/>
    <w:rsid w:val="00787997"/>
    <w:rsid w:val="00B22217"/>
    <w:rsid w:val="00D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rsid w:val="00787997"/>
    <w:rPr>
      <w:color w:val="0000FF"/>
      <w:szCs w:val="28"/>
    </w:rPr>
  </w:style>
  <w:style w:type="paragraph" w:styleId="a6">
    <w:name w:val="footer"/>
    <w:basedOn w:val="a"/>
    <w:link w:val="a7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997"/>
    <w:rPr>
      <w:sz w:val="18"/>
      <w:szCs w:val="18"/>
    </w:rPr>
  </w:style>
  <w:style w:type="character" w:styleId="a8">
    <w:name w:val="page number"/>
    <w:basedOn w:val="a0"/>
    <w:rsid w:val="00787997"/>
  </w:style>
  <w:style w:type="character" w:styleId="a9">
    <w:name w:val="annotation reference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2019-03-17T10:56:00Z</dcterms:created>
  <dcterms:modified xsi:type="dcterms:W3CDTF">2019-03-17T10:56:00Z</dcterms:modified>
</cp:coreProperties>
</file>