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租赁合同补充协议</w:t>
      </w:r>
    </w:p>
    <w:p>
      <w:pPr>
        <w:spacing w:line="360" w:lineRule="auto"/>
        <w:ind w:firstLine="480" w:firstLineChars="200"/>
        <w:rPr>
          <w:rFonts w:ascii="宋体" w:hAnsi="宋体" w:cs="宋体"/>
          <w:b/>
          <w:sz w:val="24"/>
          <w:szCs w:val="24"/>
        </w:rPr>
      </w:pPr>
      <w:r>
        <w:rPr>
          <w:rFonts w:hint="eastAsia" w:ascii="宋体" w:hAnsi="宋体" w:cs="宋体"/>
          <w:b/>
          <w:sz w:val="24"/>
          <w:szCs w:val="24"/>
        </w:rPr>
        <w:t>出租人（</w:t>
      </w:r>
      <w:r>
        <w:rPr>
          <w:rFonts w:hint="eastAsia" w:ascii="宋体" w:hAnsi="宋体" w:cs="宋体"/>
          <w:b/>
          <w:bCs/>
          <w:sz w:val="24"/>
          <w:szCs w:val="24"/>
        </w:rPr>
        <w:t>甲方</w:t>
      </w:r>
      <w:r>
        <w:rPr>
          <w:rFonts w:hint="eastAsia" w:ascii="宋体" w:hAnsi="宋体" w:cs="宋体"/>
          <w:b/>
          <w:sz w:val="24"/>
          <w:szCs w:val="24"/>
        </w:rPr>
        <w:t>）：</w:t>
      </w:r>
      <w:r>
        <w:rPr>
          <w:rFonts w:hint="eastAsia" w:ascii="宋体" w:hAnsi="宋体" w:cs="宋体"/>
          <w:b/>
          <w:sz w:val="24"/>
          <w:szCs w:val="24"/>
          <w:u w:val="single"/>
        </w:rPr>
        <w:t xml:space="preserve">                                </w:t>
      </w:r>
      <w:r>
        <w:rPr>
          <w:rFonts w:hint="eastAsia" w:ascii="宋体" w:hAnsi="宋体" w:cs="宋体"/>
          <w:b/>
          <w:sz w:val="24"/>
          <w:szCs w:val="24"/>
        </w:rPr>
        <w:t xml:space="preserve"> </w:t>
      </w:r>
    </w:p>
    <w:p>
      <w:pPr>
        <w:spacing w:line="360" w:lineRule="auto"/>
        <w:ind w:firstLine="480" w:firstLineChars="200"/>
        <w:rPr>
          <w:rFonts w:ascii="宋体" w:hAnsi="宋体" w:cs="宋体"/>
          <w:sz w:val="24"/>
          <w:szCs w:val="24"/>
        </w:rPr>
      </w:pPr>
      <w:r>
        <w:rPr>
          <w:rFonts w:hint="eastAsia" w:ascii="宋体" w:hAnsi="宋体" w:cs="宋体"/>
          <w:b/>
          <w:sz w:val="24"/>
          <w:szCs w:val="24"/>
        </w:rPr>
        <w:t>承租人（</w:t>
      </w:r>
      <w:r>
        <w:rPr>
          <w:rFonts w:hint="eastAsia" w:ascii="宋体" w:hAnsi="宋体" w:cs="宋体"/>
          <w:b/>
          <w:bCs/>
          <w:sz w:val="24"/>
          <w:szCs w:val="24"/>
        </w:rPr>
        <w:t>乙方</w:t>
      </w:r>
      <w:r>
        <w:rPr>
          <w:rFonts w:hint="eastAsia" w:ascii="宋体" w:hAnsi="宋体" w:cs="宋体"/>
          <w:b/>
          <w:sz w:val="24"/>
          <w:szCs w:val="24"/>
        </w:rPr>
        <w:t>）</w:t>
      </w:r>
      <w:r>
        <w:rPr>
          <w:rFonts w:hint="eastAsia" w:ascii="宋体" w:hAnsi="宋体" w:cs="宋体"/>
          <w:b/>
          <w:bCs/>
          <w:sz w:val="24"/>
          <w:szCs w:val="24"/>
        </w:rPr>
        <w:t>：</w:t>
      </w:r>
      <w:r>
        <w:rPr>
          <w:rFonts w:hint="eastAsia" w:ascii="宋体" w:hAnsi="宋体" w:cs="宋体"/>
          <w:b/>
          <w:bCs/>
          <w:sz w:val="24"/>
          <w:szCs w:val="24"/>
          <w:u w:val="single"/>
        </w:rPr>
        <w:t xml:space="preserve">                                </w:t>
      </w:r>
    </w:p>
    <w:p>
      <w:pPr>
        <w:spacing w:line="360" w:lineRule="auto"/>
        <w:ind w:firstLine="480" w:firstLineChars="200"/>
        <w:rPr>
          <w:rFonts w:ascii="宋体" w:hAnsi="宋体" w:cs="宋体"/>
          <w:sz w:val="24"/>
          <w:szCs w:val="24"/>
        </w:rPr>
      </w:pPr>
      <w:r>
        <w:rPr>
          <w:rFonts w:hint="eastAsia" w:ascii="宋体" w:hAnsi="宋体" w:cs="宋体"/>
          <w:sz w:val="24"/>
          <w:szCs w:val="24"/>
        </w:rPr>
        <w:t>为保证《北京市市场场地租赁合同》（合同编号为</w:t>
      </w:r>
      <w:r>
        <w:rPr>
          <w:rFonts w:hint="eastAsia" w:ascii="宋体" w:hAnsi="宋体" w:cs="宋体"/>
          <w:b/>
          <w:bCs/>
          <w:sz w:val="24"/>
          <w:szCs w:val="24"/>
          <w:u w:val="single"/>
        </w:rPr>
        <w:t xml:space="preserve">            </w:t>
      </w:r>
      <w:r>
        <w:rPr>
          <w:rFonts w:hint="eastAsia" w:ascii="宋体" w:hAnsi="宋体" w:cs="宋体"/>
          <w:sz w:val="24"/>
          <w:szCs w:val="24"/>
        </w:rPr>
        <w:t>）的顺利履行，甲乙双方根据《中华人民共和国民法典》、《中华人民共和国商标法》等有关法律、法规的规定，就租赁场地从事经营中的有关知识产权问题达成如下补充协议：</w:t>
      </w:r>
    </w:p>
    <w:p>
      <w:pPr>
        <w:spacing w:line="360" w:lineRule="auto"/>
        <w:ind w:firstLine="480" w:firstLineChars="200"/>
        <w:rPr>
          <w:rFonts w:ascii="宋体" w:hAnsi="宋体" w:cs="宋体"/>
          <w:sz w:val="24"/>
          <w:szCs w:val="24"/>
        </w:rPr>
      </w:pPr>
      <w:r>
        <w:rPr>
          <w:rFonts w:hint="eastAsia" w:ascii="宋体" w:hAnsi="宋体" w:cs="宋体"/>
          <w:sz w:val="24"/>
          <w:szCs w:val="24"/>
        </w:rPr>
        <w:t>第一条  甲方应当对乙方进行《商标法》等有关知识产权方面法律、法规的培训，在进货渠道及商标使用方面对乙方进行指导,提高乙方保护知识产权和消费者合法权益的意识和能力。</w:t>
      </w:r>
    </w:p>
    <w:p>
      <w:pPr>
        <w:spacing w:line="360" w:lineRule="auto"/>
        <w:ind w:firstLine="480" w:firstLineChars="200"/>
        <w:rPr>
          <w:rFonts w:ascii="宋体" w:hAnsi="宋体" w:cs="宋体"/>
          <w:sz w:val="24"/>
          <w:szCs w:val="24"/>
        </w:rPr>
      </w:pPr>
      <w:r>
        <w:rPr>
          <w:rFonts w:hint="eastAsia" w:ascii="宋体" w:hAnsi="宋体" w:cs="宋体"/>
          <w:sz w:val="24"/>
          <w:szCs w:val="24"/>
        </w:rPr>
        <w:t>第二条  甲方有权收取乙方有关商品来源的证明文件并建立经营商品商标档案；有权审查乙方提供的商标注册证明以及其他认证标志证明的有效性、商标注册人的授权经营证明或代理关系证明以及其他证明进货渠道的凭证。</w:t>
      </w:r>
    </w:p>
    <w:p>
      <w:pPr>
        <w:spacing w:line="360" w:lineRule="auto"/>
        <w:ind w:firstLine="630"/>
        <w:rPr>
          <w:rFonts w:ascii="宋体" w:hAnsi="宋体" w:cs="宋体"/>
          <w:sz w:val="24"/>
          <w:szCs w:val="24"/>
        </w:rPr>
      </w:pPr>
      <w:r>
        <w:rPr>
          <w:rFonts w:hint="eastAsia" w:ascii="宋体" w:hAnsi="宋体" w:cs="宋体"/>
          <w:sz w:val="24"/>
          <w:szCs w:val="24"/>
        </w:rPr>
        <w:t>第三条  乙方在市场内经营商标侵权的商品，甲方有权予以制止，并配合工商等执法部门查清侵权商品的来源和数量，视情况对乙方采取市场公示栏曝光、停业整顿、没收保证金等措施；情节严重的，甲方有权解除与乙方签订的《市场场地租赁合同》。</w:t>
      </w:r>
    </w:p>
    <w:p>
      <w:pPr>
        <w:spacing w:line="360" w:lineRule="auto"/>
        <w:ind w:firstLine="480" w:firstLineChars="200"/>
        <w:rPr>
          <w:rFonts w:ascii="宋体" w:hAnsi="宋体" w:cs="宋体"/>
          <w:sz w:val="24"/>
          <w:szCs w:val="24"/>
        </w:rPr>
      </w:pPr>
      <w:r>
        <w:rPr>
          <w:rFonts w:hint="eastAsia" w:ascii="宋体" w:hAnsi="宋体" w:cs="宋体"/>
          <w:sz w:val="24"/>
          <w:szCs w:val="24"/>
        </w:rPr>
        <w:t>第四条  乙方因销售商标侵权商品已被甲方处理过，再次销售商标侵权商品又被甲方发现、被有关执法部门查处或被新闻媒体曝光的，甲方有权解除与乙方签订的《市场场地租赁合同》。</w:t>
      </w:r>
    </w:p>
    <w:p>
      <w:pPr>
        <w:spacing w:line="360" w:lineRule="auto"/>
        <w:ind w:firstLine="480" w:firstLineChars="200"/>
        <w:rPr>
          <w:rFonts w:ascii="宋体" w:hAnsi="宋体" w:cs="宋体"/>
          <w:sz w:val="24"/>
          <w:szCs w:val="24"/>
        </w:rPr>
      </w:pPr>
      <w:r>
        <w:rPr>
          <w:rFonts w:hint="eastAsia" w:ascii="宋体" w:hAnsi="宋体" w:cs="宋体"/>
          <w:sz w:val="24"/>
          <w:szCs w:val="24"/>
        </w:rPr>
        <w:t>第五条  乙方应严格遵守有关知识产权保护的法律、法规及本补充协议的约定，配合甲方对其有关商品来源证明文件的审查。</w:t>
      </w:r>
    </w:p>
    <w:p>
      <w:pPr>
        <w:spacing w:after="312" w:afterLines="100" w:line="360" w:lineRule="auto"/>
        <w:ind w:firstLine="480" w:firstLineChars="200"/>
        <w:rPr>
          <w:rFonts w:ascii="宋体" w:hAnsi="宋体" w:cs="宋体"/>
          <w:sz w:val="24"/>
          <w:szCs w:val="24"/>
        </w:rPr>
      </w:pPr>
      <w:r>
        <w:rPr>
          <w:rFonts w:hint="eastAsia" w:ascii="宋体" w:hAnsi="宋体" w:cs="宋体"/>
          <w:sz w:val="24"/>
          <w:szCs w:val="24"/>
        </w:rPr>
        <w:t>第六条  其他约定：</w:t>
      </w:r>
      <w:r>
        <w:rPr>
          <w:rFonts w:hint="eastAsia" w:ascii="宋体" w:hAnsi="宋体" w:cs="宋体"/>
          <w:sz w:val="24"/>
          <w:szCs w:val="24"/>
          <w:u w:val="single"/>
        </w:rPr>
        <w:t xml:space="preserve">                                     </w:t>
      </w:r>
      <w:r>
        <w:rPr>
          <w:rFonts w:hint="eastAsia" w:ascii="宋体" w:hAnsi="宋体" w:cs="宋体"/>
          <w:sz w:val="24"/>
          <w:szCs w:val="24"/>
        </w:rPr>
        <w:t>。</w:t>
      </w:r>
    </w:p>
    <w:tbl>
      <w:tblPr>
        <w:tblStyle w:val="11"/>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shd w:val="clear" w:color="auto" w:fill="auto"/>
          </w:tcPr>
          <w:p>
            <w:pPr>
              <w:spacing w:line="360" w:lineRule="auto"/>
            </w:pPr>
            <w:r>
              <w:rPr>
                <w:rFonts w:hint="eastAsia" w:ascii="宋体" w:hAnsi="宋体" w:cs="宋体"/>
                <w:b/>
                <w:sz w:val="24"/>
                <w:szCs w:val="24"/>
              </w:rPr>
              <w:t xml:space="preserve">甲方（签章）：                      </w:t>
            </w:r>
          </w:p>
        </w:tc>
        <w:tc>
          <w:tcPr>
            <w:tcW w:w="4261" w:type="dxa"/>
            <w:shd w:val="clear" w:color="auto" w:fill="auto"/>
          </w:tcPr>
          <w:p>
            <w:pPr>
              <w:spacing w:line="360" w:lineRule="auto"/>
            </w:pPr>
            <w:r>
              <w:rPr>
                <w:rFonts w:hint="eastAsia" w:ascii="宋体" w:hAnsi="宋体" w:cs="宋体"/>
                <w:b/>
                <w:sz w:val="24"/>
                <w:szCs w:val="24"/>
              </w:rPr>
              <w:t>乙方（签章）：</w:t>
            </w:r>
          </w:p>
        </w:tc>
      </w:tr>
      <w:tr>
        <w:tblPrEx>
          <w:tblLayout w:type="fixed"/>
          <w:tblCellMar>
            <w:top w:w="0" w:type="dxa"/>
            <w:left w:w="108" w:type="dxa"/>
            <w:bottom w:w="0" w:type="dxa"/>
            <w:right w:w="108" w:type="dxa"/>
          </w:tblCellMar>
        </w:tblPrEx>
        <w:tc>
          <w:tcPr>
            <w:tcW w:w="4261" w:type="dxa"/>
            <w:shd w:val="clear" w:color="auto" w:fill="auto"/>
          </w:tcPr>
          <w:p>
            <w:pPr>
              <w:spacing w:line="360" w:lineRule="auto"/>
            </w:pPr>
            <w:r>
              <w:rPr>
                <w:rFonts w:hint="eastAsia" w:ascii="宋体" w:hAnsi="宋体" w:cs="宋体"/>
                <w:sz w:val="24"/>
                <w:szCs w:val="24"/>
              </w:rPr>
              <w:t>签约代表：</w:t>
            </w:r>
            <w:r>
              <w:rPr>
                <w:rFonts w:hint="eastAsia" w:ascii="宋体" w:hAnsi="宋体" w:cs="宋体"/>
                <w:sz w:val="24"/>
                <w:szCs w:val="24"/>
                <w:u w:val="single"/>
              </w:rPr>
              <w:t xml:space="preserve">                      </w:t>
            </w:r>
            <w:r>
              <w:rPr>
                <w:rFonts w:hint="eastAsia" w:ascii="宋体" w:hAnsi="宋体" w:cs="宋体"/>
                <w:sz w:val="24"/>
                <w:szCs w:val="24"/>
              </w:rPr>
              <w:t xml:space="preserve">   </w:t>
            </w:r>
          </w:p>
        </w:tc>
        <w:tc>
          <w:tcPr>
            <w:tcW w:w="4261" w:type="dxa"/>
            <w:shd w:val="clear" w:color="auto" w:fill="auto"/>
          </w:tcPr>
          <w:p>
            <w:pPr>
              <w:spacing w:line="360" w:lineRule="auto"/>
              <w:rPr>
                <w:u w:val="single"/>
              </w:rPr>
            </w:pPr>
            <w:r>
              <w:rPr>
                <w:rFonts w:hint="eastAsia" w:ascii="宋体" w:hAnsi="宋体" w:cs="宋体"/>
                <w:sz w:val="24"/>
                <w:szCs w:val="24"/>
              </w:rPr>
              <w:t>签约代表：</w:t>
            </w:r>
            <w:r>
              <w:rPr>
                <w:rFonts w:hint="eastAsia" w:ascii="宋体" w:hAnsi="宋体" w:cs="宋体"/>
                <w:sz w:val="24"/>
                <w:szCs w:val="24"/>
                <w:u w:val="single"/>
              </w:rPr>
              <w:t xml:space="preserve">                      </w:t>
            </w:r>
          </w:p>
        </w:tc>
      </w:tr>
      <w:tr>
        <w:tblPrEx>
          <w:tblLayout w:type="fixed"/>
          <w:tblCellMar>
            <w:top w:w="0" w:type="dxa"/>
            <w:left w:w="108" w:type="dxa"/>
            <w:bottom w:w="0" w:type="dxa"/>
            <w:right w:w="108" w:type="dxa"/>
          </w:tblCellMar>
        </w:tblPrEx>
        <w:tc>
          <w:tcPr>
            <w:tcW w:w="4261" w:type="dxa"/>
            <w:shd w:val="clear" w:color="auto" w:fill="auto"/>
          </w:tcPr>
          <w:p>
            <w:pPr>
              <w:spacing w:line="360" w:lineRule="auto"/>
            </w:pPr>
            <w:r>
              <w:rPr>
                <w:rFonts w:hint="eastAsia" w:ascii="宋体" w:hAnsi="宋体" w:cs="宋体"/>
                <w:sz w:val="24"/>
                <w:szCs w:val="24"/>
              </w:rPr>
              <w:t xml:space="preserve">电话： </w:t>
            </w:r>
            <w:r>
              <w:rPr>
                <w:rFonts w:hint="eastAsia" w:ascii="宋体" w:hAnsi="宋体" w:cs="宋体"/>
                <w:sz w:val="24"/>
                <w:szCs w:val="24"/>
                <w:u w:val="single"/>
              </w:rPr>
              <w:t xml:space="preserve">                         </w:t>
            </w:r>
            <w:r>
              <w:rPr>
                <w:rFonts w:hint="eastAsia" w:ascii="宋体" w:hAnsi="宋体" w:cs="宋体"/>
                <w:sz w:val="24"/>
                <w:szCs w:val="24"/>
              </w:rPr>
              <w:t xml:space="preserve">   </w:t>
            </w:r>
          </w:p>
        </w:tc>
        <w:tc>
          <w:tcPr>
            <w:tcW w:w="4261" w:type="dxa"/>
            <w:shd w:val="clear" w:color="auto" w:fill="auto"/>
          </w:tcPr>
          <w:p>
            <w:pPr>
              <w:spacing w:line="360" w:lineRule="auto"/>
              <w:rPr>
                <w:u w:val="single"/>
              </w:rPr>
            </w:pPr>
            <w:r>
              <w:rPr>
                <w:rFonts w:hint="eastAsia" w:ascii="宋体" w:hAnsi="宋体" w:cs="宋体"/>
                <w:sz w:val="24"/>
                <w:szCs w:val="24"/>
              </w:rPr>
              <w:t>电话：</w:t>
            </w:r>
            <w:r>
              <w:rPr>
                <w:rFonts w:hint="eastAsia" w:ascii="宋体" w:hAnsi="宋体" w:cs="宋体"/>
                <w:sz w:val="24"/>
                <w:szCs w:val="24"/>
                <w:u w:val="single"/>
              </w:rPr>
              <w:t xml:space="preserve">                          </w:t>
            </w:r>
          </w:p>
        </w:tc>
      </w:tr>
      <w:tr>
        <w:tblPrEx>
          <w:tblLayout w:type="fixed"/>
          <w:tblCellMar>
            <w:top w:w="0" w:type="dxa"/>
            <w:left w:w="108" w:type="dxa"/>
            <w:bottom w:w="0" w:type="dxa"/>
            <w:right w:w="108" w:type="dxa"/>
          </w:tblCellMar>
        </w:tblPrEx>
        <w:trPr>
          <w:trHeight w:val="419" w:hRule="atLeast"/>
        </w:trPr>
        <w:tc>
          <w:tcPr>
            <w:tcW w:w="4261" w:type="dxa"/>
            <w:shd w:val="clear" w:color="auto" w:fill="auto"/>
          </w:tcPr>
          <w:p>
            <w:pPr>
              <w:spacing w:line="360" w:lineRule="auto"/>
            </w:pPr>
            <w:r>
              <w:rPr>
                <w:rFonts w:hint="eastAsia" w:ascii="宋体" w:hAnsi="宋体" w:cs="宋体"/>
                <w:sz w:val="24"/>
                <w:szCs w:val="24"/>
              </w:rPr>
              <w:t xml:space="preserve"> </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 xml:space="preserve">日                 </w:t>
            </w:r>
          </w:p>
        </w:tc>
        <w:tc>
          <w:tcPr>
            <w:tcW w:w="4261" w:type="dxa"/>
            <w:shd w:val="clear" w:color="auto" w:fill="auto"/>
          </w:tcPr>
          <w:p>
            <w:pPr>
              <w:spacing w:line="360" w:lineRule="auto"/>
            </w:pP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w:t>
            </w:r>
          </w:p>
        </w:tc>
      </w:tr>
    </w:tbl>
    <w:p>
      <w:pPr>
        <w:spacing w:line="360" w:lineRule="auto"/>
        <w:rPr>
          <w:rFonts w:ascii="宋体" w:hAnsi="宋体" w:cs="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380476"/>
    <w:rsid w:val="005D4777"/>
    <w:rsid w:val="00751005"/>
    <w:rsid w:val="007B6C57"/>
    <w:rsid w:val="0090631D"/>
    <w:rsid w:val="00A76313"/>
    <w:rsid w:val="00D61B1E"/>
    <w:rsid w:val="FDEFF7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5"/>
    <w:unhideWhenUsed/>
    <w:qFormat/>
    <w:uiPriority w:val="0"/>
    <w:pPr>
      <w:keepNext/>
      <w:keepLines/>
      <w:spacing w:before="260" w:after="260" w:line="416" w:lineRule="auto"/>
      <w:jc w:val="center"/>
      <w:outlineLvl w:val="2"/>
    </w:pPr>
    <w:rPr>
      <w:rFonts w:eastAsia="宋体"/>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22"/>
    <w:uiPriority w:val="99"/>
    <w:pPr>
      <w:spacing w:line="520" w:lineRule="exact"/>
      <w:ind w:firstLine="435"/>
    </w:pPr>
    <w:rPr>
      <w:rFonts w:ascii="方正宋三简体" w:hAnsi="Times New Roman" w:eastAsia="方正宋三简体" w:cs="Times New Roman"/>
      <w:b/>
      <w:szCs w:val="20"/>
    </w:rPr>
  </w:style>
  <w:style w:type="paragraph" w:styleId="4">
    <w:name w:val="Plain Text"/>
    <w:basedOn w:val="1"/>
    <w:link w:val="16"/>
    <w:uiPriority w:val="0"/>
    <w:rPr>
      <w:rFonts w:ascii="宋体" w:hAnsi="Courier New"/>
      <w:szCs w:val="20"/>
    </w:rPr>
  </w:style>
  <w:style w:type="paragraph" w:styleId="5">
    <w:name w:val="Body Text Indent 2"/>
    <w:basedOn w:val="1"/>
    <w:link w:val="21"/>
    <w:uiPriority w:val="99"/>
    <w:pPr>
      <w:spacing w:line="310" w:lineRule="atLeast"/>
      <w:ind w:firstLine="420" w:firstLineChars="200"/>
    </w:pPr>
    <w:rPr>
      <w:rFonts w:ascii="Times New Roman" w:hAnsi="Times New Roman" w:eastAsia="仿宋_GB2312" w:cs="Times New Roman"/>
      <w:sz w:val="20"/>
      <w:szCs w:val="20"/>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19"/>
    <w:uiPriority w:val="0"/>
    <w:pPr>
      <w:spacing w:after="120"/>
      <w:ind w:left="420" w:leftChars="200"/>
    </w:pPr>
    <w:rPr>
      <w:sz w:val="16"/>
      <w:szCs w:val="16"/>
    </w:rPr>
  </w:style>
  <w:style w:type="paragraph" w:styleId="9">
    <w:name w:val="Normal (Web)"/>
    <w:basedOn w:val="1"/>
    <w:uiPriority w:val="0"/>
    <w:pPr>
      <w:widowControl/>
      <w:spacing w:before="100" w:beforeAutospacing="1"/>
      <w:jc w:val="center"/>
    </w:pPr>
    <w:rPr>
      <w:rFonts w:ascii="宋体" w:hAnsi="宋体" w:eastAsia="宋体"/>
      <w:kern w:val="0"/>
      <w:sz w:val="24"/>
      <w:szCs w:val="24"/>
    </w:rPr>
  </w:style>
  <w:style w:type="paragraph" w:styleId="10">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uiPriority w:val="0"/>
  </w:style>
  <w:style w:type="character" w:styleId="15">
    <w:name w:val="Hyperlink"/>
    <w:basedOn w:val="13"/>
    <w:uiPriority w:val="0"/>
    <w:rPr>
      <w:color w:val="0000FF"/>
      <w:u w:val="single"/>
    </w:rPr>
  </w:style>
  <w:style w:type="character" w:customStyle="1" w:styleId="16">
    <w:name w:val="纯文本 字符"/>
    <w:basedOn w:val="13"/>
    <w:link w:val="4"/>
    <w:uiPriority w:val="0"/>
    <w:rPr>
      <w:rFonts w:ascii="宋体" w:hAnsi="Courier New"/>
      <w:szCs w:val="20"/>
    </w:rPr>
  </w:style>
  <w:style w:type="character" w:customStyle="1" w:styleId="17">
    <w:name w:val="页脚 字符"/>
    <w:basedOn w:val="13"/>
    <w:link w:val="6"/>
    <w:uiPriority w:val="0"/>
    <w:rPr>
      <w:sz w:val="18"/>
      <w:szCs w:val="18"/>
    </w:rPr>
  </w:style>
  <w:style w:type="character" w:customStyle="1" w:styleId="18">
    <w:name w:val="页眉 字符"/>
    <w:basedOn w:val="13"/>
    <w:link w:val="7"/>
    <w:uiPriority w:val="0"/>
    <w:rPr>
      <w:sz w:val="18"/>
      <w:szCs w:val="18"/>
    </w:rPr>
  </w:style>
  <w:style w:type="character" w:customStyle="1" w:styleId="19">
    <w:name w:val="正文文本缩进 3 字符"/>
    <w:basedOn w:val="13"/>
    <w:link w:val="8"/>
    <w:uiPriority w:val="0"/>
    <w:rPr>
      <w:sz w:val="16"/>
      <w:szCs w:val="16"/>
    </w:rPr>
  </w:style>
  <w:style w:type="character" w:customStyle="1" w:styleId="20">
    <w:name w:val="标题 字符"/>
    <w:basedOn w:val="13"/>
    <w:link w:val="10"/>
    <w:uiPriority w:val="10"/>
    <w:rPr>
      <w:rFonts w:asciiTheme="majorHAnsi" w:hAnsiTheme="majorHAnsi" w:eastAsiaTheme="majorEastAsia" w:cstheme="majorBidi"/>
      <w:b/>
      <w:bCs/>
      <w:sz w:val="32"/>
      <w:szCs w:val="32"/>
    </w:rPr>
  </w:style>
  <w:style w:type="character" w:customStyle="1" w:styleId="21">
    <w:name w:val="正文文本缩进 2 字符"/>
    <w:basedOn w:val="13"/>
    <w:link w:val="5"/>
    <w:uiPriority w:val="99"/>
    <w:rPr>
      <w:rFonts w:ascii="Times New Roman" w:hAnsi="Times New Roman" w:eastAsia="仿宋_GB2312" w:cs="Times New Roman"/>
      <w:sz w:val="20"/>
      <w:szCs w:val="20"/>
    </w:rPr>
  </w:style>
  <w:style w:type="character" w:customStyle="1" w:styleId="22">
    <w:name w:val="正文文本缩进 字符"/>
    <w:basedOn w:val="13"/>
    <w:link w:val="3"/>
    <w:uiPriority w:val="99"/>
    <w:rPr>
      <w:rFonts w:ascii="方正宋三简体" w:hAnsi="Times New Roman" w:eastAsia="方正宋三简体" w:cs="Times New Roman"/>
      <w:b/>
      <w:szCs w:val="20"/>
    </w:rPr>
  </w:style>
  <w:style w:type="paragraph" w:customStyle="1" w:styleId="23">
    <w:name w:val="样式 样式 标题 3 + (中文) 宋体1 + 小四"/>
    <w:basedOn w:val="1"/>
    <w:link w:val="24"/>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4">
    <w:name w:val="样式 样式 标题 3 + (中文) 宋体1 + 小四 Char"/>
    <w:basedOn w:val="13"/>
    <w:link w:val="23"/>
    <w:uiPriority w:val="0"/>
    <w:rPr>
      <w:rFonts w:ascii="等线" w:hAnsi="等线" w:eastAsia="宋体" w:cs="Times New Roman"/>
      <w:b/>
      <w:bCs/>
      <w:sz w:val="32"/>
      <w:szCs w:val="32"/>
    </w:rPr>
  </w:style>
  <w:style w:type="character" w:customStyle="1" w:styleId="25">
    <w:name w:val="标题 3 字符"/>
    <w:basedOn w:val="13"/>
    <w:link w:val="2"/>
    <w:uiPriority w:val="0"/>
    <w:rPr>
      <w:rFonts w:eastAsia="宋体"/>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139</Words>
  <Characters>793</Characters>
  <Lines>6</Lines>
  <Paragraphs>1</Paragraphs>
  <TotalTime>0</TotalTime>
  <ScaleCrop>false</ScaleCrop>
  <LinksUpToDate>false</LinksUpToDate>
  <CharactersWithSpaces>931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2019-03-18T08:22:00Z</dcterms:created>
  <dc:creator>雯 张</dc:creator>
  <cp:lastModifiedBy>雯 张</cp:lastModifiedBy>
  <dcterms:modified xsi:type="dcterms:W3CDTF">2020-05-19T15:33:11Z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