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59" w:rsidRPr="00BB36C8" w:rsidRDefault="00BE1259" w:rsidP="00BE1259">
      <w:pPr>
        <w:pStyle w:val="a5"/>
      </w:pPr>
      <w:bookmarkStart w:id="0" w:name="_GoBack"/>
      <w:r w:rsidRPr="00BB36C8">
        <w:rPr>
          <w:rFonts w:hint="eastAsia"/>
        </w:rPr>
        <w:t>工业品买卖合同</w:t>
      </w:r>
    </w:p>
    <w:bookmarkEnd w:id="0"/>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甲方（买方）：</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法定代表人：</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统一信用</w:t>
      </w:r>
      <w:r w:rsidRPr="00BB36C8">
        <w:rPr>
          <w:rFonts w:asciiTheme="minorEastAsia" w:hAnsiTheme="minorEastAsia" w:cs="Stsong" w:hint="eastAsia"/>
          <w:color w:val="000000"/>
          <w:szCs w:val="24"/>
        </w:rPr>
        <w:t>代码：</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地址：</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邮政编码：</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联系人：</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电话：</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电子信箱：</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开户银行：</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afterLines="100" w:after="312"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账号：</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乙方（卖方）：</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法定代表人：</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统一信用</w:t>
      </w:r>
      <w:r w:rsidRPr="00BB36C8">
        <w:rPr>
          <w:rFonts w:asciiTheme="minorEastAsia" w:hAnsiTheme="minorEastAsia" w:cs="Stsong" w:hint="eastAsia"/>
          <w:color w:val="000000"/>
          <w:szCs w:val="24"/>
        </w:rPr>
        <w:t>代码：</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地址：</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邮政编码：</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联系人：</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电话：</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电子信箱：</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lastRenderedPageBreak/>
        <w:t>开户银行：</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afterLines="100" w:after="312"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账号： </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afterLines="100" w:after="312"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根据《中华人民共和国民法典》之规定，经甲乙双方充分协商，特订立合同，以便共同遵守。</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一、产品的名称、品种、</w:t>
      </w:r>
      <w:r>
        <w:rPr>
          <w:rFonts w:asciiTheme="minorEastAsia" w:hAnsiTheme="minorEastAsia" w:cs="Stsong"/>
          <w:b/>
          <w:color w:val="000000"/>
          <w:szCs w:val="24"/>
        </w:rPr>
        <w:t>产地</w:t>
      </w:r>
      <w:r>
        <w:rPr>
          <w:rFonts w:asciiTheme="minorEastAsia" w:hAnsiTheme="minorEastAsia" w:cs="Stsong" w:hint="eastAsia"/>
          <w:b/>
          <w:color w:val="000000"/>
          <w:szCs w:val="24"/>
        </w:rPr>
        <w:t>、</w:t>
      </w:r>
      <w:r w:rsidRPr="00BB36C8">
        <w:rPr>
          <w:rFonts w:asciiTheme="minorEastAsia" w:hAnsiTheme="minorEastAsia" w:cs="Stsong" w:hint="eastAsia"/>
          <w:b/>
          <w:color w:val="000000"/>
          <w:szCs w:val="24"/>
        </w:rPr>
        <w:t>规格和质量</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、产品的名称、品种、</w:t>
      </w:r>
      <w:r>
        <w:rPr>
          <w:rFonts w:asciiTheme="minorEastAsia" w:hAnsiTheme="minorEastAsia" w:cs="Stsong"/>
          <w:color w:val="000000"/>
          <w:szCs w:val="24"/>
        </w:rPr>
        <w:t>产地</w:t>
      </w:r>
      <w:r>
        <w:rPr>
          <w:rFonts w:asciiTheme="minorEastAsia" w:hAnsiTheme="minorEastAsia" w:cs="Stsong" w:hint="eastAsia"/>
          <w:color w:val="000000"/>
          <w:szCs w:val="24"/>
        </w:rPr>
        <w:t>、</w:t>
      </w:r>
      <w:r w:rsidRPr="00BB36C8">
        <w:rPr>
          <w:rFonts w:asciiTheme="minorEastAsia" w:hAnsiTheme="minorEastAsia" w:cs="Stsong" w:hint="eastAsia"/>
          <w:color w:val="000000"/>
          <w:szCs w:val="24"/>
        </w:rPr>
        <w:t>规格：</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注明产品的牌号或商标</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、产品的技术标准</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包括质量要求</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，按下列第</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项执行：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）按国家标准执行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）按部颁标准执行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）按企业标准执行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）有特殊要求的，按甲乙双方在合同中商定的技术条件、样品或补充的技术要求执行。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 二、产品的数量和计量单位、计量方法</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、产品的数量：</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、计量单位、计量方法：</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、产品交货数量的正负尾差、合理磅差和在途自然减</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增</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量规定及计算方法：</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三、产品的包装标准和包装物的供应与回收：</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lastRenderedPageBreak/>
        <w:t>四、产品的交货单位、交货方法、运输方式、到货地点</w:t>
      </w:r>
      <w:r w:rsidRPr="00BB36C8">
        <w:rPr>
          <w:rFonts w:asciiTheme="minorEastAsia" w:hAnsiTheme="minorEastAsia" w:cs="Stsong"/>
          <w:b/>
          <w:color w:val="000000"/>
          <w:szCs w:val="24"/>
        </w:rPr>
        <w:t>(</w:t>
      </w:r>
      <w:r w:rsidRPr="00BB36C8">
        <w:rPr>
          <w:rFonts w:asciiTheme="minorEastAsia" w:hAnsiTheme="minorEastAsia" w:cs="Stsong" w:hint="eastAsia"/>
          <w:b/>
          <w:color w:val="000000"/>
          <w:szCs w:val="24"/>
        </w:rPr>
        <w:t>包括专用线、码头</w:t>
      </w:r>
      <w:r w:rsidRPr="00BB36C8">
        <w:rPr>
          <w:rFonts w:asciiTheme="minorEastAsia" w:hAnsiTheme="minorEastAsia" w:cs="Stsong"/>
          <w:b/>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、产品的交货单位：</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、交货方法，按下列第</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项执行：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）乙方送货</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）乙方代运</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）甲方自提自运</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、运输方式：</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、到货地点和接货单位</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或接货人</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甲方如要求变更到货地点或接货人，应在合同规定的交货期限</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月份或季度</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前</w:t>
      </w:r>
      <w:r w:rsidRPr="00BB36C8">
        <w:rPr>
          <w:rFonts w:asciiTheme="minorEastAsia" w:hAnsiTheme="minorEastAsia" w:cs="Stsong"/>
          <w:color w:val="000000"/>
          <w:szCs w:val="24"/>
        </w:rPr>
        <w:t>40</w:t>
      </w:r>
      <w:r w:rsidRPr="00BB36C8">
        <w:rPr>
          <w:rFonts w:asciiTheme="minorEastAsia" w:hAnsiTheme="minorEastAsia" w:cs="Stsong" w:hint="eastAsia"/>
          <w:color w:val="000000"/>
          <w:szCs w:val="24"/>
        </w:rPr>
        <w:t>天通知乙方，以便乙方编月度要车</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船</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计划</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必须由甲方派人押送的，应在合同中明确规定</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甲乙双方对产品的运输和装卸，应按有关规定与运输部门办理交换手续，</w:t>
      </w:r>
      <w:proofErr w:type="gramStart"/>
      <w:r w:rsidRPr="00BB36C8">
        <w:rPr>
          <w:rFonts w:asciiTheme="minorEastAsia" w:hAnsiTheme="minorEastAsia" w:cs="Stsong" w:hint="eastAsia"/>
          <w:color w:val="000000"/>
          <w:szCs w:val="24"/>
        </w:rPr>
        <w:t>作出</w:t>
      </w:r>
      <w:proofErr w:type="gramEnd"/>
      <w:r w:rsidRPr="00BB36C8">
        <w:rPr>
          <w:rFonts w:asciiTheme="minorEastAsia" w:hAnsiTheme="minorEastAsia" w:cs="Stsong" w:hint="eastAsia"/>
          <w:color w:val="000000"/>
          <w:szCs w:val="24"/>
        </w:rPr>
        <w:t>记录，双方签字，明确甲、乙方和运输部门的责任。</w:t>
      </w:r>
      <w:r w:rsidRPr="00BB36C8">
        <w:rPr>
          <w:rFonts w:asciiTheme="minorEastAsia" w:hAnsiTheme="minorEastAsia" w:cs="Stsong"/>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五、产品的交</w:t>
      </w:r>
      <w:r w:rsidRPr="00BB36C8">
        <w:rPr>
          <w:rFonts w:asciiTheme="minorEastAsia" w:hAnsiTheme="minorEastAsia" w:cs="Stsong"/>
          <w:b/>
          <w:color w:val="000000"/>
          <w:szCs w:val="24"/>
        </w:rPr>
        <w:t>(</w:t>
      </w:r>
      <w:r w:rsidRPr="00BB36C8">
        <w:rPr>
          <w:rFonts w:asciiTheme="minorEastAsia" w:hAnsiTheme="minorEastAsia" w:cs="Stsong" w:hint="eastAsia"/>
          <w:b/>
          <w:color w:val="000000"/>
          <w:szCs w:val="24"/>
        </w:rPr>
        <w:t>提</w:t>
      </w:r>
      <w:r w:rsidRPr="00BB36C8">
        <w:rPr>
          <w:rFonts w:asciiTheme="minorEastAsia" w:hAnsiTheme="minorEastAsia" w:cs="Stsong"/>
          <w:b/>
          <w:color w:val="000000"/>
          <w:szCs w:val="24"/>
        </w:rPr>
        <w:t>)</w:t>
      </w:r>
      <w:r w:rsidRPr="00BB36C8">
        <w:rPr>
          <w:rFonts w:asciiTheme="minorEastAsia" w:hAnsiTheme="minorEastAsia" w:cs="Stsong" w:hint="eastAsia"/>
          <w:b/>
          <w:color w:val="000000"/>
          <w:szCs w:val="24"/>
        </w:rPr>
        <w:t>货期限：</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hint="eastAsia"/>
          <w:b/>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六、产品的价格与货款的结算</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、产品的价格：按下列第</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项执行：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）按物价主管部门的批准价执行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）按甲乙双方的商定价执行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、产品货款的结算：产品的货款、实际支付的运杂费和其他费用的结算，按照</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银行结算办法的规定办理。</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lastRenderedPageBreak/>
        <w:t>七、验收方法</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、验收时间</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、验收手段</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、验收标准</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、由</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负责验收和检验</w:t>
      </w:r>
      <w:r>
        <w:rPr>
          <w:rFonts w:asciiTheme="minorEastAsia" w:hAnsiTheme="minorEastAsia" w:cs="Stsong" w:hint="eastAsia"/>
          <w:color w:val="000000"/>
          <w:szCs w:val="24"/>
        </w:rPr>
        <w:t>；</w:t>
      </w:r>
      <w:r w:rsidRPr="00E43055" w:rsidDel="00E43055">
        <w:rPr>
          <w:rFonts w:asciiTheme="minorEastAsia" w:hAnsiTheme="minorEastAsia" w:cs="Stsong"/>
          <w:color w:val="000000"/>
          <w:szCs w:val="24"/>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八、对产品提出异议的时间和办法</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、甲方在验收中，如果发现产品的品种、型号、规格、花色和质量不合规定，应妥为保管，并在</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天内向乙方提出书面异议</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在托收承付期内，甲方有权拒付不符合合同规定部分的货款。</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、如甲方未按规定期限提出书面异议的，视为所交产品符合合同规定。</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、甲方因使用、保管、保养不善等造成产品质量下降的，不得提出异议。</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、乙方在接到需方书面异议后，应在</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天内负责处理，否则，即视为默认甲方提出的异议和处理意见。</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九、乙方的违约责任</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、乙方不能交货的，应向甲方偿付不能交货部分货款的</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通用产品的幅度为</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5%</w:t>
      </w:r>
      <w:r w:rsidRPr="00BB36C8">
        <w:rPr>
          <w:rFonts w:asciiTheme="minorEastAsia" w:hAnsiTheme="minorEastAsia" w:cs="Stsong" w:hint="eastAsia"/>
          <w:color w:val="000000"/>
          <w:szCs w:val="24"/>
        </w:rPr>
        <w:t>，专用产品的幅度为</w:t>
      </w:r>
      <w:r w:rsidRPr="00BB36C8">
        <w:rPr>
          <w:rFonts w:asciiTheme="minorEastAsia" w:hAnsiTheme="minorEastAsia" w:cs="Stsong"/>
          <w:color w:val="000000"/>
          <w:szCs w:val="24"/>
        </w:rPr>
        <w:t>10%</w:t>
      </w: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30%)</w:t>
      </w:r>
      <w:r w:rsidRPr="00BB36C8">
        <w:rPr>
          <w:rFonts w:asciiTheme="minorEastAsia" w:hAnsiTheme="minorEastAsia" w:cs="Stsong" w:hint="eastAsia"/>
          <w:color w:val="000000"/>
          <w:szCs w:val="24"/>
        </w:rPr>
        <w:t>的违约金。</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、乙方所交产品品种、型号、规格、花色、质量不符合合同规定的，如果甲方同意利用，应当按质论价</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如果甲方不能利用的，应根据产品的具体情况，由乙方负责包换或包修，并承担修理、调换或退货而支付的实际费用。乙方不能修理或者不能调换的，按不能交货处理。</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lastRenderedPageBreak/>
        <w:t>3</w:t>
      </w:r>
      <w:r w:rsidRPr="00BB36C8">
        <w:rPr>
          <w:rFonts w:asciiTheme="minorEastAsia" w:hAnsiTheme="minorEastAsia" w:cs="Stsong" w:hint="eastAsia"/>
          <w:color w:val="000000"/>
          <w:szCs w:val="24"/>
        </w:rPr>
        <w:t>、乙方因产品包装不符合合同规定，必须返修或重新包装的，乙方应负责返修或重新包装，并承担支付的费用。甲方不要求返修或重新包装而要求赔偿损失的，乙方应当偿付甲方该不合格包装物低于合格包装物的价值部分。因包装不符合规定造成货物损坏或灭失的，乙方应当负责赔偿。</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、乙方逾期交货的，应比照中国人民银行有关延期付款的规定，按逾期交货部分货款计算，向甲方偿付逾期交货的违约金，并承担甲方因此所受的损失费用。</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5</w:t>
      </w:r>
      <w:r w:rsidRPr="00BB36C8">
        <w:rPr>
          <w:rFonts w:asciiTheme="minorEastAsia" w:hAnsiTheme="minorEastAsia" w:cs="Stsong" w:hint="eastAsia"/>
          <w:color w:val="000000"/>
          <w:szCs w:val="24"/>
        </w:rPr>
        <w:t>、乙方提前交货的产品、多交的产品和品种、型号、规格、花色、质量不符合合同规定的产品，甲方在代保管期内实际支付的保管、保养等费用以及非因甲方保管不善而发生的损失，应当由乙方承担。</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6</w:t>
      </w:r>
      <w:r w:rsidRPr="00BB36C8">
        <w:rPr>
          <w:rFonts w:asciiTheme="minorEastAsia" w:hAnsiTheme="minorEastAsia" w:cs="Stsong" w:hint="eastAsia"/>
          <w:color w:val="000000"/>
          <w:szCs w:val="24"/>
        </w:rPr>
        <w:t>、产品错发到货地点或接货人的，乙方除应负责运交合同规定的到货地点或接货人外，还应承担甲方因此多支付的一切实际费用和逾期交货的违约金。乙方未经甲方同意，单方面改变运输路线和运输工具的，应当承担由此增加的费用。</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7</w:t>
      </w:r>
      <w:r w:rsidRPr="00BB36C8">
        <w:rPr>
          <w:rFonts w:asciiTheme="minorEastAsia" w:hAnsiTheme="minorEastAsia" w:cs="Stsong" w:hint="eastAsia"/>
          <w:color w:val="000000"/>
          <w:szCs w:val="24"/>
        </w:rPr>
        <w:t>、乙方提前交货的，甲方接货后，仍可按合同规定的交货时间付款</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合同规定自提的，甲方可拒绝提货。乙方逾期交货的，乙方应在发货前与甲方协商，甲方仍需要的，乙方应照数补交，并负逾期交货责任</w:t>
      </w:r>
      <w:r>
        <w:rPr>
          <w:rFonts w:asciiTheme="minorEastAsia" w:hAnsiTheme="minorEastAsia" w:cs="Stsong" w:hint="eastAsia"/>
          <w:color w:val="000000"/>
          <w:szCs w:val="24"/>
        </w:rPr>
        <w:t>；</w:t>
      </w:r>
      <w:r w:rsidRPr="00BB36C8">
        <w:rPr>
          <w:rFonts w:asciiTheme="minorEastAsia" w:hAnsiTheme="minorEastAsia" w:cs="Stsong" w:hint="eastAsia"/>
          <w:color w:val="000000"/>
          <w:szCs w:val="24"/>
        </w:rPr>
        <w:t>甲方不再需要的，应当在接到乙方通知后</w:t>
      </w:r>
      <w:r w:rsidRPr="00BB36C8">
        <w:rPr>
          <w:rFonts w:asciiTheme="minorEastAsia" w:hAnsiTheme="minorEastAsia" w:cs="Stsong"/>
          <w:color w:val="000000"/>
          <w:szCs w:val="24"/>
        </w:rPr>
        <w:t>15</w:t>
      </w:r>
      <w:r w:rsidRPr="00BB36C8">
        <w:rPr>
          <w:rFonts w:asciiTheme="minorEastAsia" w:hAnsiTheme="minorEastAsia" w:cs="Stsong" w:hint="eastAsia"/>
          <w:color w:val="000000"/>
          <w:szCs w:val="24"/>
        </w:rPr>
        <w:t>天内通知乙方，办理解除合同手续，逾期不答复的，视为同意发货。</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十、甲方的违约责任</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、甲方中途退货，应向乙方偿付退货部分货款</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的违约金。</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lastRenderedPageBreak/>
        <w:t>2</w:t>
      </w:r>
      <w:r w:rsidRPr="00BB36C8">
        <w:rPr>
          <w:rFonts w:asciiTheme="minorEastAsia" w:hAnsiTheme="minorEastAsia" w:cs="Stsong" w:hint="eastAsia"/>
          <w:color w:val="000000"/>
          <w:szCs w:val="24"/>
        </w:rPr>
        <w:t>、甲方未按合同规定的时间和要求提供应交的技术资料或包装物的，除交货日期得顺延外，应比照中国人民银行有关延期付款的规定，按顺延交货部分货款计算，向乙方偿付顺延交货的违约金</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如果不能提供的，按中途退货处理。</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甲方自提产品未按供方通知的日期或合同规定的日期提货的，应比照中国人民银行有关延期付款的规定，按逾期提货部分货款总值计算，向乙方偿付逾期提货的违约金，并承担乙方实际支付的代为保管、保养的费用。</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、甲方逾期付款的，应按照中国人民银行有关延期付款的规定向乙方偿付逾期付款的违约金。</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5</w:t>
      </w:r>
      <w:r w:rsidRPr="00BB36C8">
        <w:rPr>
          <w:rFonts w:asciiTheme="minorEastAsia" w:hAnsiTheme="minorEastAsia" w:cs="Stsong" w:hint="eastAsia"/>
          <w:color w:val="000000"/>
          <w:szCs w:val="24"/>
        </w:rPr>
        <w:t>、甲方违反合同规定拒绝接货的，应当承担由此造成的损失和运输部门的罚款。</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6</w:t>
      </w:r>
      <w:r w:rsidRPr="00BB36C8">
        <w:rPr>
          <w:rFonts w:asciiTheme="minorEastAsia" w:hAnsiTheme="minorEastAsia" w:cs="Stsong" w:hint="eastAsia"/>
          <w:color w:val="000000"/>
          <w:szCs w:val="24"/>
        </w:rPr>
        <w:t>、甲方如错填到货地点或接货人，或对乙方提出错误异议，应承担乙方因此所受的损失。</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十一、不可抗力</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、如果本合同任何一方因受不可抗力事件</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不可抗力事件指受影响一方不能合理控制的，无法预料或即使可预料到也不可避免且无法克服，并于本合同签订日之后出现的，使该方对本合同全部或部分的履行在客观上成为不可能或不实际的任何事件。此等事件包括但不限于水灾、火灾、旱灾、台风、地震、及其它自然灾害、交通意外、罢工、骚动、暴乱及战争</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不论曾否宣战</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影响而未能履行其在本合同下的全部或部分义务，该义务的履行在不可抗力事件妨碍其履行期间应予中止。</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lastRenderedPageBreak/>
        <w:t>2</w:t>
      </w:r>
      <w:r w:rsidRPr="00BB36C8">
        <w:rPr>
          <w:rFonts w:asciiTheme="minorEastAsia" w:hAnsiTheme="minorEastAsia" w:cs="Stsong" w:hint="eastAsia"/>
          <w:color w:val="000000"/>
          <w:szCs w:val="24"/>
        </w:rPr>
        <w:t>、声称受到不可抗力事件影响的一方应尽可能在最短的时间内通过书面形式将不可抗力事件的发生通知另一方，并在该不可抗力事件发生后十五日内以手递或挂号空邮向另一方提供关于此种不可抗力事件及其持续时间的适当证据。声称不可抗力事件导致其对本合同的履行在客观上成为不可能或不实际的一方，有责任尽一切合理的努力消除或减轻此等不可抗力事件的影响。</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、不可抗力事件发生时，双方应立即通过友好协商决定如何执行本合同。不可抗力事件或其影响终止或消除后，甲乙双方须立即恢复履行各自在本合同项下的各项义务。</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十二、通知</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、一方根据本合同规定</w:t>
      </w:r>
      <w:proofErr w:type="gramStart"/>
      <w:r w:rsidRPr="00BB36C8">
        <w:rPr>
          <w:rFonts w:asciiTheme="minorEastAsia" w:hAnsiTheme="minorEastAsia" w:cs="Stsong" w:hint="eastAsia"/>
          <w:color w:val="000000"/>
          <w:szCs w:val="24"/>
        </w:rPr>
        <w:t>作出</w:t>
      </w:r>
      <w:proofErr w:type="gramEnd"/>
      <w:r w:rsidRPr="00BB36C8">
        <w:rPr>
          <w:rFonts w:asciiTheme="minorEastAsia" w:hAnsiTheme="minorEastAsia" w:cs="Stsong" w:hint="eastAsia"/>
          <w:color w:val="000000"/>
          <w:szCs w:val="24"/>
        </w:rPr>
        <w:t>的通知或其它通讯应采用书面形式并以中文书写，并可经专人手递或挂号邮务发至以下规定的另一方地址，或传真至另一方规定的传真号码，通知被视为已有效</w:t>
      </w:r>
      <w:proofErr w:type="gramStart"/>
      <w:r w:rsidRPr="00BB36C8">
        <w:rPr>
          <w:rFonts w:asciiTheme="minorEastAsia" w:hAnsiTheme="minorEastAsia" w:cs="Stsong" w:hint="eastAsia"/>
          <w:color w:val="000000"/>
          <w:szCs w:val="24"/>
        </w:rPr>
        <w:t>作</w:t>
      </w:r>
      <w:proofErr w:type="gramEnd"/>
      <w:r w:rsidRPr="00BB36C8">
        <w:rPr>
          <w:rFonts w:asciiTheme="minorEastAsia" w:hAnsiTheme="minorEastAsia" w:cs="Stsong" w:hint="eastAsia"/>
          <w:color w:val="000000"/>
          <w:szCs w:val="24"/>
        </w:rPr>
        <w:t>出的日期应按以下的规定确定：</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）经专人交付的通知应在专人交付之日被视为有效。</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）以挂号邮务寄出的通知应在付邮</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以邮戳日期为准</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后第</w:t>
      </w:r>
      <w:r w:rsidRPr="00BB36C8">
        <w:rPr>
          <w:rFonts w:asciiTheme="minorEastAsia" w:hAnsiTheme="minorEastAsia" w:cs="Stsong"/>
          <w:color w:val="000000"/>
          <w:szCs w:val="24"/>
        </w:rPr>
        <w:t>7</w:t>
      </w:r>
      <w:r w:rsidRPr="00BB36C8">
        <w:rPr>
          <w:rFonts w:asciiTheme="minorEastAsia" w:hAnsiTheme="minorEastAsia" w:cs="Stsong" w:hint="eastAsia"/>
          <w:color w:val="000000"/>
          <w:szCs w:val="24"/>
        </w:rPr>
        <w:t>天</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若最后一天是星期日或法定节假日，则顺延至下一个工作日</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被视为有效。</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）以传真形式发出的通知应被视作于传真完毕的时间</w:t>
      </w:r>
      <w:proofErr w:type="gramStart"/>
      <w:r w:rsidRPr="00BB36C8">
        <w:rPr>
          <w:rFonts w:asciiTheme="minorEastAsia" w:hAnsiTheme="minorEastAsia" w:cs="Stsong" w:hint="eastAsia"/>
          <w:color w:val="000000"/>
          <w:szCs w:val="24"/>
        </w:rPr>
        <w:t>作出</w:t>
      </w:r>
      <w:proofErr w:type="gramEnd"/>
      <w:r w:rsidRPr="00BB36C8">
        <w:rPr>
          <w:rFonts w:asciiTheme="minorEastAsia" w:hAnsiTheme="minorEastAsia" w:cs="Stsong" w:hint="eastAsia"/>
          <w:color w:val="000000"/>
          <w:szCs w:val="24"/>
        </w:rPr>
        <w:t>，唯发件人应出示传真机就其所发出的文件而打印的报告以证明有关文件已经完满地传给对方。</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、若一方更改其通讯地址或传真号码，应尽快按本条规定书面通知另一方。</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十三、担保</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lastRenderedPageBreak/>
        <w:t>如需提供担保，另立合同担保书、作为本合同附件。</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十四、保密</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双方保证对从另一方取得且无法自公开渠道获得的商业秘密</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技术信息、经营信息及其他商业秘密</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予以保密。未经该商业秘密的</w:t>
      </w:r>
      <w:proofErr w:type="gramStart"/>
      <w:r w:rsidRPr="00BB36C8">
        <w:rPr>
          <w:rFonts w:asciiTheme="minorEastAsia" w:hAnsiTheme="minorEastAsia" w:cs="Stsong" w:hint="eastAsia"/>
          <w:color w:val="000000"/>
          <w:szCs w:val="24"/>
        </w:rPr>
        <w:t>原提供</w:t>
      </w:r>
      <w:proofErr w:type="gramEnd"/>
      <w:r w:rsidRPr="00BB36C8">
        <w:rPr>
          <w:rFonts w:asciiTheme="minorEastAsia" w:hAnsiTheme="minorEastAsia" w:cs="Stsong" w:hint="eastAsia"/>
          <w:color w:val="000000"/>
          <w:szCs w:val="24"/>
        </w:rPr>
        <w:t>方同意，一方不得向任何第三方泄露该商业秘密的全部或部分内容。但法律、法规另有规定或双方另有约定的除外。保密期限为</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年。</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一方违反上述保密义务的，应承担相应的违约责任并赔偿由此造成的损失。</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十五、解释</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本合同的理解与解释应依据合同目的和文本原义进行，本合同的标题仅是为了阅读方便而设，不应影响本合同的解释。</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十六、其他</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、按本合同规定应该偿付的违约金、赔偿金、保管保养费和各种经济损失，应当在明确责任后</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天内，按银行规定的结算办法付清，否则按逾期付款处理。但任何一方不得自行扣发货物或扣付货款来充抵。</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、因本合同引起的或与本合同有关的任何争议，由合同各方协商解决，也可由有关部门调解。协商或调解不成的，按下列第</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种方式解决：</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）提交位于</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（地点）的</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仲裁委员会仲裁。仲裁裁决是终局的，对各方均有约束力；</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）依法向</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所在地有管辖权的人民法院起诉。</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 </w:t>
      </w:r>
      <w:r w:rsidRPr="00BB36C8">
        <w:rPr>
          <w:rFonts w:asciiTheme="minorEastAsia" w:hAnsiTheme="minorEastAsia" w:cs="Stsong" w:hint="eastAsia"/>
          <w:b/>
          <w:color w:val="000000"/>
          <w:szCs w:val="24"/>
        </w:rPr>
        <w:t>十七、附则</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lastRenderedPageBreak/>
        <w:t>1</w:t>
      </w:r>
      <w:r w:rsidRPr="00BB36C8">
        <w:rPr>
          <w:rFonts w:asciiTheme="minorEastAsia" w:hAnsiTheme="minorEastAsia" w:cs="Stsong" w:hint="eastAsia"/>
          <w:color w:val="000000"/>
          <w:szCs w:val="24"/>
        </w:rPr>
        <w:t>、本合同自</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年</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月</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日起生效，有效至</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年</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月</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日。</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、合同执行期内，甲乙双方均不得随意变更或解除合同。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、合同如有未尽事宜，须经双方共同协商，</w:t>
      </w:r>
      <w:proofErr w:type="gramStart"/>
      <w:r w:rsidRPr="00BB36C8">
        <w:rPr>
          <w:rFonts w:asciiTheme="minorEastAsia" w:hAnsiTheme="minorEastAsia" w:cs="Stsong" w:hint="eastAsia"/>
          <w:color w:val="000000"/>
          <w:szCs w:val="24"/>
        </w:rPr>
        <w:t>作出</w:t>
      </w:r>
      <w:proofErr w:type="gramEnd"/>
      <w:r w:rsidRPr="00BB36C8">
        <w:rPr>
          <w:rFonts w:asciiTheme="minorEastAsia" w:hAnsiTheme="minorEastAsia" w:cs="Stsong" w:hint="eastAsia"/>
          <w:color w:val="000000"/>
          <w:szCs w:val="24"/>
        </w:rPr>
        <w:t>补充规定，补充规定与本合同具有同等效力。</w:t>
      </w:r>
    </w:p>
    <w:p w:rsidR="00BE1259" w:rsidRPr="00BB36C8" w:rsidRDefault="00BE1259" w:rsidP="00BB36C8">
      <w:pPr>
        <w:pStyle w:val="a3"/>
        <w:spacing w:afterLines="100" w:after="312"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、本合同正本一式二份，甲乙双方各执一份</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合同副本一式</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份，分送甲乙双方的主管部门、银行</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如经公证或</w:t>
      </w:r>
      <w:proofErr w:type="gramStart"/>
      <w:r w:rsidRPr="00BB36C8">
        <w:rPr>
          <w:rFonts w:asciiTheme="minorEastAsia" w:hAnsiTheme="minorEastAsia" w:cs="Stsong" w:hint="eastAsia"/>
          <w:color w:val="000000"/>
          <w:szCs w:val="24"/>
        </w:rPr>
        <w:t>鉴证</w:t>
      </w:r>
      <w:proofErr w:type="gramEnd"/>
      <w:r w:rsidRPr="00BB36C8">
        <w:rPr>
          <w:rFonts w:asciiTheme="minorEastAsia" w:hAnsiTheme="minorEastAsia" w:cs="Stsong" w:hint="eastAsia"/>
          <w:color w:val="000000"/>
          <w:szCs w:val="24"/>
        </w:rPr>
        <w:t>，应送公证或</w:t>
      </w:r>
      <w:proofErr w:type="gramStart"/>
      <w:r w:rsidRPr="00BB36C8">
        <w:rPr>
          <w:rFonts w:asciiTheme="minorEastAsia" w:hAnsiTheme="minorEastAsia" w:cs="Stsong" w:hint="eastAsia"/>
          <w:color w:val="000000"/>
          <w:szCs w:val="24"/>
        </w:rPr>
        <w:t>鉴</w:t>
      </w:r>
      <w:proofErr w:type="gramEnd"/>
      <w:r w:rsidRPr="00BB36C8">
        <w:rPr>
          <w:rFonts w:asciiTheme="minorEastAsia" w:hAnsiTheme="minorEastAsia" w:cs="Stsong" w:hint="eastAsia"/>
          <w:color w:val="000000"/>
          <w:szCs w:val="24"/>
        </w:rPr>
        <w:t>证机关</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等单位各留存一份。</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E1259" w:rsidRPr="005251FF" w:rsidTr="00BB36C8">
        <w:tc>
          <w:tcPr>
            <w:tcW w:w="4428" w:type="dxa"/>
          </w:tcPr>
          <w:p w:rsidR="00BE1259" w:rsidRPr="005251FF" w:rsidRDefault="00BE1259" w:rsidP="00BB36C8">
            <w:pPr>
              <w:pStyle w:val="a3"/>
              <w:spacing w:line="360" w:lineRule="auto"/>
              <w:ind w:firstLineChars="200" w:firstLine="480"/>
              <w:rPr>
                <w:rFonts w:asciiTheme="minorEastAsia" w:hAnsiTheme="minorEastAsia" w:cs="Stsong"/>
                <w:b/>
                <w:color w:val="000000"/>
                <w:szCs w:val="24"/>
              </w:rPr>
            </w:pPr>
            <w:r w:rsidRPr="005251FF">
              <w:rPr>
                <w:rFonts w:asciiTheme="minorEastAsia" w:hAnsiTheme="minorEastAsia" w:cs="Stsong"/>
                <w:b/>
                <w:color w:val="000000"/>
                <w:szCs w:val="24"/>
              </w:rPr>
              <w:t>甲方（盖章）：</w:t>
            </w:r>
          </w:p>
        </w:tc>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b/>
                <w:color w:val="000000"/>
                <w:szCs w:val="24"/>
              </w:rPr>
              <w:t>乙方（盖章）：</w:t>
            </w:r>
          </w:p>
        </w:tc>
      </w:tr>
      <w:tr w:rsidR="00BE1259" w:rsidRPr="005251FF" w:rsidTr="00BB36C8">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color w:val="000000"/>
                <w:szCs w:val="24"/>
              </w:rPr>
              <w:t>法定代表人或授权代表（签字）：</w:t>
            </w:r>
          </w:p>
        </w:tc>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color w:val="000000"/>
                <w:szCs w:val="24"/>
              </w:rPr>
              <w:t>法定代表人或授权代表（签字）：</w:t>
            </w:r>
          </w:p>
        </w:tc>
      </w:tr>
      <w:tr w:rsidR="00BE1259" w:rsidRPr="005251FF" w:rsidTr="00BB36C8">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color w:val="000000"/>
                <w:szCs w:val="24"/>
              </w:rPr>
              <w:t>签署时间</w:t>
            </w:r>
            <w:r w:rsidRPr="005251FF">
              <w:rPr>
                <w:rFonts w:asciiTheme="minorEastAsia" w:hAnsiTheme="minorEastAsia" w:cs="Stsong" w:hint="eastAsia"/>
                <w:color w:val="000000"/>
                <w:szCs w:val="24"/>
              </w:rPr>
              <w:t>：</w:t>
            </w:r>
          </w:p>
        </w:tc>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color w:val="000000"/>
                <w:szCs w:val="24"/>
              </w:rPr>
              <w:t>签署时间</w:t>
            </w:r>
            <w:r w:rsidRPr="005251FF">
              <w:rPr>
                <w:rFonts w:asciiTheme="minorEastAsia" w:hAnsiTheme="minorEastAsia" w:cs="Stsong" w:hint="eastAsia"/>
                <w:color w:val="000000"/>
                <w:szCs w:val="24"/>
              </w:rPr>
              <w:t>：</w:t>
            </w:r>
          </w:p>
        </w:tc>
      </w:tr>
    </w:tbl>
    <w:p w:rsidR="00BE1259" w:rsidRPr="00BB36C8" w:rsidRDefault="00BE1259" w:rsidP="00BB36C8">
      <w:pPr>
        <w:pStyle w:val="a3"/>
        <w:spacing w:line="360" w:lineRule="auto"/>
        <w:ind w:firstLineChars="200" w:firstLine="480"/>
        <w:rPr>
          <w:rFonts w:asciiTheme="minorEastAsia" w:hAnsiTheme="minorEastAsia" w:cs="Stsong"/>
          <w:color w:val="000000"/>
          <w:szCs w:val="24"/>
        </w:rPr>
      </w:pPr>
    </w:p>
    <w:sectPr w:rsidR="00BE1259" w:rsidRPr="00BB36C8" w:rsidSect="00FF6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song">
    <w:altName w:val="等线"/>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59"/>
    <w:rsid w:val="00BE1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9E6A7-86BE-445D-B594-CC574E4D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E1259"/>
    <w:pPr>
      <w:widowControl/>
      <w:spacing w:before="90"/>
      <w:jc w:val="left"/>
    </w:pPr>
    <w:rPr>
      <w:rFonts w:ascii="Times New Roman" w:hAnsi="Times New Roman" w:cs="Times New Roman"/>
      <w:kern w:val="0"/>
      <w:sz w:val="24"/>
      <w:szCs w:val="20"/>
    </w:rPr>
  </w:style>
  <w:style w:type="table" w:styleId="a4">
    <w:name w:val="Table Grid"/>
    <w:basedOn w:val="a1"/>
    <w:uiPriority w:val="59"/>
    <w:rsid w:val="00BE1259"/>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BE125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E12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2019-03-04T07:32:00Z</dcterms:created>
  <dcterms:modified xsi:type="dcterms:W3CDTF">2019-03-04T07:32:00Z</dcterms:modified>
</cp:coreProperties>
</file>