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胡柚买卖合同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甲方（出卖人）：</w:t>
      </w:r>
      <w:r>
        <w:rPr>
          <w:rFonts w:cs="Stsong" w:asciiTheme="minorEastAsia" w:hAnsiTheme="minorEastAsia"/>
          <w:color w:val="000000"/>
          <w:szCs w:val="24"/>
          <w:u w:val="single"/>
        </w:rPr>
        <w:t>               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  <w:u w:val="single"/>
        </w:rPr>
      </w:pPr>
      <w:bookmarkStart w:id="0" w:name="_GoBack"/>
      <w:bookmarkEnd w:id="0"/>
      <w:r>
        <w:rPr>
          <w:rFonts w:hint="eastAsia" w:cs="Stsong" w:asciiTheme="minorEastAsia" w:hAnsiTheme="minorEastAsia"/>
          <w:color w:val="000000"/>
          <w:szCs w:val="24"/>
        </w:rPr>
        <w:t>法定代表人：</w:t>
      </w:r>
      <w:r>
        <w:rPr>
          <w:rFonts w:cs="Stsong" w:asciiTheme="minorEastAsia" w:hAnsiTheme="minorEastAsia"/>
          <w:color w:val="000000"/>
          <w:szCs w:val="24"/>
          <w:u w:val="single"/>
        </w:rPr>
        <w:t>                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住所：</w:t>
      </w:r>
      <w:r>
        <w:rPr>
          <w:rFonts w:cs="Stsong" w:asciiTheme="minorEastAsia" w:hAnsiTheme="minorEastAsia"/>
          <w:color w:val="000000"/>
          <w:szCs w:val="24"/>
          <w:u w:val="single"/>
        </w:rPr>
        <w:t>              </w:t>
      </w:r>
    </w:p>
    <w:p>
      <w:pPr>
        <w:pStyle w:val="5"/>
        <w:spacing w:after="312" w:afterLines="100"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联系方式：</w:t>
      </w:r>
      <w:r>
        <w:rPr>
          <w:rFonts w:cs="Stsong" w:asciiTheme="minorEastAsia" w:hAnsiTheme="minorEastAsia"/>
          <w:color w:val="000000"/>
          <w:szCs w:val="24"/>
          <w:u w:val="single"/>
        </w:rPr>
        <w:t>           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乙方（买受人）：</w:t>
      </w:r>
      <w:r>
        <w:rPr>
          <w:rFonts w:cs="Stsong" w:asciiTheme="minorEastAsia" w:hAnsiTheme="minorEastAsia"/>
          <w:color w:val="000000"/>
          <w:szCs w:val="24"/>
          <w:u w:val="single"/>
        </w:rPr>
        <w:t>      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法定代表人：</w:t>
      </w:r>
      <w:r>
        <w:rPr>
          <w:rFonts w:cs="Stsong" w:asciiTheme="minorEastAsia" w:hAnsiTheme="minorEastAsia"/>
          <w:color w:val="000000"/>
          <w:szCs w:val="24"/>
          <w:u w:val="single"/>
        </w:rPr>
        <w:t>        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住所：</w:t>
      </w:r>
      <w:r>
        <w:rPr>
          <w:rFonts w:cs="Stsong" w:asciiTheme="minorEastAsia" w:hAnsiTheme="minorEastAsia"/>
          <w:color w:val="000000"/>
          <w:szCs w:val="24"/>
          <w:u w:val="single"/>
        </w:rPr>
        <w:t>               </w:t>
      </w:r>
    </w:p>
    <w:p>
      <w:pPr>
        <w:pStyle w:val="5"/>
        <w:spacing w:after="312" w:afterLines="100"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联系方式：</w:t>
      </w:r>
      <w:r>
        <w:rPr>
          <w:rFonts w:cs="Stsong" w:asciiTheme="minorEastAsia" w:hAnsiTheme="minorEastAsia"/>
          <w:color w:val="000000"/>
          <w:szCs w:val="24"/>
          <w:u w:val="single"/>
        </w:rPr>
        <w:t>          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甲、乙双方根据《中华人民共和国民法典》相关条款，本着平等自愿，互惠互利的原则，按照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胡柚“三联三增”产销协作机制建立产销协作关系，以降低胡柚生产成本，提高胡柚品质，有利于企业组织生产，促进胡柚销售，经双方协商，特订合作协议，具体条款如下：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b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一、挂联基地基本情况：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挂联基地名称：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座落位置：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</w:p>
    <w:p>
      <w:pPr>
        <w:pStyle w:val="5"/>
        <w:spacing w:line="360" w:lineRule="auto"/>
        <w:ind w:firstLine="480" w:firstLineChars="200"/>
        <w:jc w:val="both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总面积：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亩，总株数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株，树龄</w:t>
      </w:r>
      <w:r>
        <w:rPr>
          <w:rFonts w:cs="Stsong" w:asciiTheme="minorEastAsia" w:hAnsiTheme="minorEastAsia"/>
          <w:color w:val="000000"/>
          <w:szCs w:val="24"/>
        </w:rPr>
        <w:t>_______</w:t>
      </w:r>
      <w:r>
        <w:rPr>
          <w:rFonts w:hint="eastAsia" w:cs="Stsong" w:asciiTheme="minorEastAsia" w:hAnsiTheme="minorEastAsia"/>
          <w:color w:val="000000"/>
          <w:szCs w:val="24"/>
        </w:rPr>
        <w:t>年；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b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二、挂联基地应达到的要求：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1</w:t>
      </w:r>
      <w:r>
        <w:rPr>
          <w:rFonts w:hint="eastAsia" w:cs="Stsong" w:asciiTheme="minorEastAsia" w:hAnsiTheme="minorEastAsia"/>
          <w:color w:val="000000"/>
          <w:szCs w:val="24"/>
        </w:rPr>
        <w:t>、栽培技术标准：甲方严格按照农业部门制定的《胡柚“三联三增”挂联生产技术规程》组织实施，并接受企业等技术人员的指导，出口基地的则按照出口基地标准执行。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2</w:t>
      </w:r>
      <w:r>
        <w:rPr>
          <w:rFonts w:hint="eastAsia" w:cs="Stsong" w:asciiTheme="minorEastAsia" w:hAnsiTheme="minorEastAsia"/>
          <w:color w:val="000000"/>
          <w:szCs w:val="24"/>
        </w:rPr>
        <w:t>、甲方在管理形式上，要逐步达到“五个统一”即：统一质量标准、统一技术指导、统一生产管理、统一供应农资、统一销售产品，以确保产量和质量规格。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3</w:t>
      </w:r>
      <w:r>
        <w:rPr>
          <w:rFonts w:hint="eastAsia" w:cs="Stsong" w:asciiTheme="minorEastAsia" w:hAnsiTheme="minorEastAsia"/>
          <w:color w:val="000000"/>
          <w:szCs w:val="24"/>
        </w:rPr>
        <w:t>、如无自然灾害等不可抗力原因，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年挂联基地产量应达到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公斤</w:t>
      </w:r>
      <w:r>
        <w:rPr>
          <w:rFonts w:cs="Stsong" w:asciiTheme="minorEastAsia" w:hAnsiTheme="minorEastAsia"/>
          <w:color w:val="000000"/>
          <w:szCs w:val="24"/>
        </w:rPr>
        <w:t>;二级</w:t>
      </w:r>
      <w:r>
        <w:rPr>
          <w:rFonts w:hint="eastAsia" w:cs="Stsong" w:asciiTheme="minorEastAsia" w:hAnsiTheme="minorEastAsia"/>
          <w:color w:val="000000"/>
          <w:szCs w:val="24"/>
        </w:rPr>
        <w:t>果以上优质果率达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      </w:t>
      </w:r>
      <w:r>
        <w:rPr>
          <w:rFonts w:cs="Stsong" w:asciiTheme="minorEastAsia" w:hAnsiTheme="minorEastAsia"/>
          <w:color w:val="000000"/>
          <w:szCs w:val="24"/>
        </w:rPr>
        <w:t>%</w:t>
      </w:r>
      <w:r>
        <w:rPr>
          <w:rFonts w:hint="eastAsia" w:cs="Stsong" w:asciiTheme="minorEastAsia" w:hAnsiTheme="minorEastAsia"/>
          <w:color w:val="000000"/>
          <w:szCs w:val="24"/>
        </w:rPr>
        <w:t>，其中特级果率达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      </w:t>
      </w:r>
      <w:r>
        <w:rPr>
          <w:rFonts w:cs="Stsong" w:asciiTheme="minorEastAsia" w:hAnsiTheme="minorEastAsia"/>
          <w:color w:val="000000"/>
          <w:szCs w:val="24"/>
        </w:rPr>
        <w:t>%</w:t>
      </w:r>
      <w:r>
        <w:rPr>
          <w:rFonts w:hint="eastAsia" w:cs="Stsong" w:asciiTheme="minorEastAsia" w:hAnsiTheme="minorEastAsia"/>
          <w:color w:val="000000"/>
          <w:szCs w:val="24"/>
        </w:rPr>
        <w:t>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b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三、挂联双方生产方面的权利与义务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1</w:t>
      </w:r>
      <w:r>
        <w:rPr>
          <w:rFonts w:hint="eastAsia" w:cs="Stsong" w:asciiTheme="minorEastAsia" w:hAnsiTheme="minorEastAsia"/>
          <w:color w:val="000000"/>
          <w:szCs w:val="24"/>
        </w:rPr>
        <w:t>、乙方帮助甲方制定全年生产管理与桔园改造计划，为达到优质丰产示范的目标，根据基地实际情况双方共同做好如下事项：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（</w:t>
      </w:r>
      <w:r>
        <w:rPr>
          <w:rFonts w:cs="Stsong" w:asciiTheme="minorEastAsia" w:hAnsiTheme="minorEastAsia"/>
          <w:color w:val="000000"/>
          <w:szCs w:val="24"/>
        </w:rPr>
        <w:t>1</w:t>
      </w:r>
      <w:r>
        <w:rPr>
          <w:rFonts w:hint="eastAsia" w:cs="Stsong" w:asciiTheme="minorEastAsia" w:hAnsiTheme="minorEastAsia"/>
          <w:color w:val="000000"/>
          <w:szCs w:val="24"/>
        </w:rPr>
        <w:t>）对基地进行行基础设施等方面建设主要有：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（</w:t>
      </w:r>
      <w:r>
        <w:rPr>
          <w:rFonts w:cs="Stsong" w:asciiTheme="minorEastAsia" w:hAnsiTheme="minorEastAsia"/>
          <w:color w:val="000000"/>
          <w:szCs w:val="24"/>
        </w:rPr>
        <w:t>2</w:t>
      </w:r>
      <w:r>
        <w:rPr>
          <w:rFonts w:hint="eastAsia" w:cs="Stsong" w:asciiTheme="minorEastAsia" w:hAnsiTheme="minorEastAsia"/>
          <w:color w:val="000000"/>
          <w:szCs w:val="24"/>
        </w:rPr>
        <w:t>）对基地进行技术改造方面主要有：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    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  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（</w:t>
      </w:r>
      <w:r>
        <w:rPr>
          <w:rFonts w:cs="Stsong" w:asciiTheme="minorEastAsia" w:hAnsiTheme="minorEastAsia"/>
          <w:color w:val="000000"/>
          <w:szCs w:val="24"/>
        </w:rPr>
        <w:t>3</w:t>
      </w:r>
      <w:r>
        <w:rPr>
          <w:rFonts w:hint="eastAsia" w:cs="Stsong" w:asciiTheme="minorEastAsia" w:hAnsiTheme="minorEastAsia"/>
          <w:color w:val="000000"/>
          <w:szCs w:val="24"/>
        </w:rPr>
        <w:t>）对基地配置生产工具方面主要有：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（</w:t>
      </w:r>
      <w:r>
        <w:rPr>
          <w:rFonts w:cs="Stsong" w:asciiTheme="minorEastAsia" w:hAnsiTheme="minorEastAsia"/>
          <w:color w:val="000000"/>
          <w:szCs w:val="24"/>
        </w:rPr>
        <w:t>4</w:t>
      </w:r>
      <w:r>
        <w:rPr>
          <w:rFonts w:hint="eastAsia" w:cs="Stsong" w:asciiTheme="minorEastAsia" w:hAnsiTheme="minorEastAsia"/>
          <w:color w:val="000000"/>
          <w:szCs w:val="24"/>
        </w:rPr>
        <w:t>）其它有关措施：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2</w:t>
      </w:r>
      <w:r>
        <w:rPr>
          <w:rFonts w:hint="eastAsia" w:cs="Stsong" w:asciiTheme="minorEastAsia" w:hAnsiTheme="minorEastAsia"/>
          <w:color w:val="000000"/>
          <w:szCs w:val="24"/>
        </w:rPr>
        <w:t>、乙方有权制定自己的企业生产与收购标准，但标准不能低于农业部门所制定的生产技术标准与国家、地方标准，并要求甲方予以实施。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3</w:t>
      </w:r>
      <w:r>
        <w:rPr>
          <w:rFonts w:hint="eastAsia" w:cs="Stsong" w:asciiTheme="minorEastAsia" w:hAnsiTheme="minorEastAsia"/>
          <w:color w:val="000000"/>
          <w:szCs w:val="24"/>
        </w:rPr>
        <w:t>、乙方指派专人对甲方进行每年不少于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次的实地技术指导和培训。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4</w:t>
      </w:r>
      <w:r>
        <w:rPr>
          <w:rFonts w:hint="eastAsia" w:cs="Stsong" w:asciiTheme="minorEastAsia" w:hAnsiTheme="minorEastAsia"/>
          <w:color w:val="000000"/>
          <w:szCs w:val="24"/>
        </w:rPr>
        <w:t>、乙方积极为甲方提供物质、生产设备、基础设施建设等方面的各项服务。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5</w:t>
      </w:r>
      <w:r>
        <w:rPr>
          <w:rFonts w:hint="eastAsia" w:cs="Stsong" w:asciiTheme="minorEastAsia" w:hAnsiTheme="minorEastAsia"/>
          <w:color w:val="000000"/>
          <w:szCs w:val="24"/>
        </w:rPr>
        <w:t>、甲方要严格按照乙方所提出的要求进行生产，如有变化需提前向乙方提出。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6</w:t>
      </w:r>
      <w:r>
        <w:rPr>
          <w:rFonts w:hint="eastAsia" w:cs="Stsong" w:asciiTheme="minorEastAsia" w:hAnsiTheme="minorEastAsia"/>
          <w:color w:val="000000"/>
          <w:szCs w:val="24"/>
        </w:rPr>
        <w:t>、甲、乙双方有同等享受上级部门各种优惠政策的补助权利，其补助要求按照县有关文件执行。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b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四、挂联双方的产品收购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1、按照常山胡柚“三联三增”协作机制，乙方对</w:t>
      </w:r>
      <w:r>
        <w:rPr>
          <w:rFonts w:hint="eastAsia" w:cs="Stsong" w:asciiTheme="minorEastAsia" w:hAnsiTheme="minorEastAsia"/>
          <w:color w:val="000000"/>
          <w:szCs w:val="24"/>
        </w:rPr>
        <w:t>甲方挂联基地范围内达到要求的胡柚果品实行优质优价收购。挂联基地胡柚收购数量最少为：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公斤。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2</w:t>
      </w:r>
      <w:r>
        <w:rPr>
          <w:rFonts w:hint="eastAsia" w:cs="Stsong" w:asciiTheme="minorEastAsia" w:hAnsiTheme="minorEastAsia"/>
          <w:color w:val="000000"/>
          <w:szCs w:val="24"/>
        </w:rPr>
        <w:t>、乙方收购胡柚的标准及价格：要求果形扁圆或高扁圆，具有本品种固有特征，包泽黄色或浅橙黄色，可溶性固形枷≥</w:t>
      </w:r>
      <w:r>
        <w:rPr>
          <w:rFonts w:cs="Stsong" w:asciiTheme="minorEastAsia" w:hAnsiTheme="minorEastAsia"/>
          <w:color w:val="000000"/>
          <w:szCs w:val="24"/>
        </w:rPr>
        <w:t>10.0</w:t>
      </w:r>
      <w:r>
        <w:rPr>
          <w:rFonts w:hint="eastAsia" w:cs="Stsong" w:asciiTheme="minorEastAsia" w:hAnsiTheme="minorEastAsia"/>
          <w:color w:val="000000"/>
          <w:szCs w:val="24"/>
        </w:rPr>
        <w:t>。果面光洁，无溃疡病，基本无影响果面美观的未愈合的机械伤，特一级果的各种病虫、机械等危害斑累计不超过果皮总面积的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%</w:t>
      </w:r>
      <w:r>
        <w:rPr>
          <w:rFonts w:cs="Stsong" w:asciiTheme="minorEastAsia" w:hAnsiTheme="minorEastAsia"/>
          <w:color w:val="000000"/>
          <w:szCs w:val="24"/>
        </w:rPr>
        <w:t>(</w:t>
      </w:r>
      <w:r>
        <w:rPr>
          <w:rFonts w:hint="eastAsia" w:cs="Stsong" w:asciiTheme="minorEastAsia" w:hAnsiTheme="minorEastAsia"/>
          <w:color w:val="000000"/>
          <w:szCs w:val="24"/>
        </w:rPr>
        <w:t>建议</w:t>
      </w:r>
      <w:r>
        <w:rPr>
          <w:rFonts w:cs="Stsong" w:asciiTheme="minorEastAsia" w:hAnsiTheme="minorEastAsia"/>
          <w:color w:val="000000"/>
          <w:szCs w:val="24"/>
        </w:rPr>
        <w:t>5%</w:t>
      </w:r>
      <w:r>
        <w:rPr>
          <w:rFonts w:hint="eastAsia" w:cs="Stsong" w:asciiTheme="minorEastAsia" w:hAnsiTheme="minorEastAsia"/>
          <w:color w:val="000000"/>
          <w:szCs w:val="24"/>
        </w:rPr>
        <w:t>～</w:t>
      </w:r>
      <w:r>
        <w:rPr>
          <w:rFonts w:cs="Stsong" w:asciiTheme="minorEastAsia" w:hAnsiTheme="minorEastAsia"/>
          <w:color w:val="000000"/>
          <w:szCs w:val="24"/>
        </w:rPr>
        <w:t>10%)</w:t>
      </w:r>
      <w:r>
        <w:rPr>
          <w:rFonts w:hint="eastAsia" w:cs="Stsong" w:asciiTheme="minorEastAsia" w:hAnsiTheme="minorEastAsia"/>
          <w:color w:val="000000"/>
          <w:szCs w:val="24"/>
        </w:rPr>
        <w:t>，二级果危害斑累计不超过果皮总面积的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      </w:t>
      </w:r>
      <w:r>
        <w:rPr>
          <w:rFonts w:cs="Stsong" w:asciiTheme="minorEastAsia" w:hAnsiTheme="minorEastAsia"/>
          <w:color w:val="000000"/>
          <w:szCs w:val="24"/>
        </w:rPr>
        <w:t>%</w:t>
      </w:r>
      <w:r>
        <w:rPr>
          <w:rFonts w:hint="eastAsia" w:cs="Stsong" w:asciiTheme="minorEastAsia" w:hAnsiTheme="minorEastAsia"/>
          <w:color w:val="000000"/>
          <w:szCs w:val="24"/>
        </w:rPr>
        <w:t>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其中：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特级果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(</w:t>
      </w:r>
      <w:r>
        <w:rPr>
          <w:rFonts w:hint="eastAsia" w:cs="Stsong" w:asciiTheme="minorEastAsia" w:hAnsiTheme="minorEastAsia"/>
          <w:color w:val="000000"/>
          <w:szCs w:val="24"/>
        </w:rPr>
        <w:t>φ</w:t>
      </w:r>
      <w:r>
        <w:rPr>
          <w:rFonts w:cs="Stsong" w:asciiTheme="minorEastAsia" w:hAnsiTheme="minorEastAsia"/>
          <w:color w:val="000000"/>
          <w:szCs w:val="24"/>
        </w:rPr>
        <w:t>85mm</w:t>
      </w:r>
      <w:r>
        <w:rPr>
          <w:rFonts w:hint="eastAsia" w:cs="Stsong" w:asciiTheme="minorEastAsia" w:hAnsiTheme="minorEastAsia"/>
          <w:color w:val="000000"/>
          <w:szCs w:val="24"/>
        </w:rPr>
        <w:t>∽</w:t>
      </w:r>
      <w:r>
        <w:rPr>
          <w:rFonts w:cs="Stsong" w:asciiTheme="minorEastAsia" w:hAnsiTheme="minorEastAsia"/>
          <w:color w:val="000000"/>
          <w:szCs w:val="24"/>
        </w:rPr>
        <w:t>&lt;95mm=</w:t>
      </w:r>
      <w:r>
        <w:rPr>
          <w:rFonts w:hint="eastAsia" w:cs="Stsong" w:asciiTheme="minorEastAsia" w:hAnsiTheme="minorEastAsia"/>
          <w:color w:val="000000"/>
          <w:szCs w:val="24"/>
        </w:rPr>
        <w:t>的收购价：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元</w:t>
      </w:r>
      <w:r>
        <w:rPr>
          <w:rFonts w:cs="Stsong" w:asciiTheme="minorEastAsia" w:hAnsiTheme="minorEastAsia"/>
          <w:color w:val="000000"/>
          <w:szCs w:val="24"/>
        </w:rPr>
        <w:t>/</w:t>
      </w:r>
      <w:r>
        <w:rPr>
          <w:rFonts w:hint="eastAsia" w:cs="Stsong" w:asciiTheme="minorEastAsia" w:hAnsiTheme="minorEastAsia"/>
          <w:color w:val="000000"/>
          <w:szCs w:val="24"/>
        </w:rPr>
        <w:t>公斤；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一级果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(</w:t>
      </w:r>
      <w:r>
        <w:rPr>
          <w:rFonts w:hint="eastAsia" w:cs="Stsong" w:asciiTheme="minorEastAsia" w:hAnsiTheme="minorEastAsia"/>
          <w:color w:val="000000"/>
          <w:szCs w:val="24"/>
        </w:rPr>
        <w:t>φ</w:t>
      </w:r>
      <w:r>
        <w:rPr>
          <w:rFonts w:cs="Stsong" w:asciiTheme="minorEastAsia" w:hAnsiTheme="minorEastAsia"/>
          <w:color w:val="000000"/>
          <w:szCs w:val="24"/>
        </w:rPr>
        <w:t>75mm</w:t>
      </w:r>
      <w:r>
        <w:rPr>
          <w:rFonts w:hint="eastAsia" w:cs="Stsong" w:asciiTheme="minorEastAsia" w:hAnsiTheme="minorEastAsia"/>
          <w:color w:val="000000"/>
          <w:szCs w:val="24"/>
        </w:rPr>
        <w:t>∽</w:t>
      </w:r>
      <w:r>
        <w:rPr>
          <w:rFonts w:cs="Stsong" w:asciiTheme="minorEastAsia" w:hAnsiTheme="minorEastAsia"/>
          <w:color w:val="000000"/>
          <w:szCs w:val="24"/>
        </w:rPr>
        <w:t>&lt;85mm=</w:t>
      </w:r>
      <w:r>
        <w:rPr>
          <w:rFonts w:hint="eastAsia" w:cs="Stsong" w:asciiTheme="minorEastAsia" w:hAnsiTheme="minorEastAsia"/>
          <w:color w:val="000000"/>
          <w:szCs w:val="24"/>
        </w:rPr>
        <w:t>的收购价：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元</w:t>
      </w:r>
      <w:r>
        <w:rPr>
          <w:rFonts w:cs="Stsong" w:asciiTheme="minorEastAsia" w:hAnsiTheme="minorEastAsia"/>
          <w:color w:val="000000"/>
          <w:szCs w:val="24"/>
        </w:rPr>
        <w:t>/</w:t>
      </w:r>
      <w:r>
        <w:rPr>
          <w:rFonts w:hint="eastAsia" w:cs="Stsong" w:asciiTheme="minorEastAsia" w:hAnsiTheme="minorEastAsia"/>
          <w:color w:val="000000"/>
          <w:szCs w:val="24"/>
        </w:rPr>
        <w:t>公斤；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二级果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(</w:t>
      </w:r>
      <w:r>
        <w:rPr>
          <w:rFonts w:hint="eastAsia" w:cs="Stsong" w:asciiTheme="minorEastAsia" w:hAnsiTheme="minorEastAsia"/>
          <w:color w:val="000000"/>
          <w:szCs w:val="24"/>
        </w:rPr>
        <w:t>φ</w:t>
      </w:r>
      <w:r>
        <w:rPr>
          <w:rFonts w:cs="Stsong" w:asciiTheme="minorEastAsia" w:hAnsiTheme="minorEastAsia"/>
          <w:color w:val="000000"/>
          <w:szCs w:val="24"/>
        </w:rPr>
        <w:t>65mm</w:t>
      </w:r>
      <w:r>
        <w:rPr>
          <w:rFonts w:hint="eastAsia" w:cs="Stsong" w:asciiTheme="minorEastAsia" w:hAnsiTheme="minorEastAsia"/>
          <w:color w:val="000000"/>
          <w:szCs w:val="24"/>
        </w:rPr>
        <w:t>∽</w:t>
      </w:r>
      <w:r>
        <w:rPr>
          <w:rFonts w:cs="Stsong" w:asciiTheme="minorEastAsia" w:hAnsiTheme="minorEastAsia"/>
          <w:color w:val="000000"/>
          <w:szCs w:val="24"/>
        </w:rPr>
        <w:t>&lt;75mm;</w:t>
      </w:r>
      <w:r>
        <w:rPr>
          <w:rFonts w:hint="eastAsia" w:cs="Stsong" w:asciiTheme="minorEastAsia" w:hAnsiTheme="minorEastAsia"/>
          <w:color w:val="000000"/>
          <w:szCs w:val="24"/>
        </w:rPr>
        <w:t>φ</w:t>
      </w:r>
      <w:r>
        <w:rPr>
          <w:rFonts w:cs="Stsong" w:asciiTheme="minorEastAsia" w:hAnsiTheme="minorEastAsia"/>
          <w:color w:val="000000"/>
          <w:szCs w:val="24"/>
        </w:rPr>
        <w:t>95mm</w:t>
      </w:r>
      <w:r>
        <w:rPr>
          <w:rFonts w:hint="eastAsia" w:cs="Stsong" w:asciiTheme="minorEastAsia" w:hAnsiTheme="minorEastAsia"/>
          <w:color w:val="000000"/>
          <w:szCs w:val="24"/>
        </w:rPr>
        <w:t>∽</w:t>
      </w:r>
      <w:r>
        <w:rPr>
          <w:rFonts w:cs="Stsong" w:asciiTheme="minorEastAsia" w:hAnsiTheme="minorEastAsia"/>
          <w:color w:val="000000"/>
          <w:szCs w:val="24"/>
        </w:rPr>
        <w:t>&lt;105mm9=</w:t>
      </w:r>
      <w:r>
        <w:rPr>
          <w:rFonts w:hint="eastAsia" w:cs="Stsong" w:asciiTheme="minorEastAsia" w:hAnsiTheme="minorEastAsia"/>
          <w:color w:val="000000"/>
          <w:szCs w:val="24"/>
        </w:rPr>
        <w:t>的收购价：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  <w:r>
        <w:rPr>
          <w:rFonts w:hint="eastAsia" w:cs="Stsong" w:asciiTheme="minorEastAsia" w:hAnsiTheme="minorEastAsia"/>
          <w:color w:val="000000"/>
          <w:szCs w:val="24"/>
        </w:rPr>
        <w:t>元</w:t>
      </w:r>
      <w:r>
        <w:rPr>
          <w:rFonts w:cs="Stsong" w:asciiTheme="minorEastAsia" w:hAnsiTheme="minorEastAsia"/>
          <w:color w:val="000000"/>
          <w:szCs w:val="24"/>
        </w:rPr>
        <w:t>/</w:t>
      </w:r>
      <w:r>
        <w:rPr>
          <w:rFonts w:hint="eastAsia" w:cs="Stsong" w:asciiTheme="minorEastAsia" w:hAnsiTheme="minorEastAsia"/>
          <w:color w:val="000000"/>
          <w:szCs w:val="24"/>
        </w:rPr>
        <w:t>公斤。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甲乙双方协定的标准、价格：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3</w:t>
      </w:r>
      <w:r>
        <w:rPr>
          <w:rFonts w:hint="eastAsia" w:cs="Stsong" w:asciiTheme="minorEastAsia" w:hAnsiTheme="minorEastAsia"/>
          <w:color w:val="000000"/>
          <w:szCs w:val="24"/>
        </w:rPr>
        <w:t>、收购时间：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hint="eastAsia" w:cs="Stsong" w:asciiTheme="minorEastAsia" w:hAnsiTheme="minorEastAsia"/>
          <w:color w:val="000000"/>
          <w:szCs w:val="24"/>
        </w:rPr>
        <w:t>年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       </w:t>
      </w:r>
      <w:r>
        <w:rPr>
          <w:rFonts w:hint="eastAsia" w:cs="Stsong" w:asciiTheme="minorEastAsia" w:hAnsiTheme="minorEastAsia"/>
          <w:color w:val="000000"/>
          <w:szCs w:val="24"/>
        </w:rPr>
        <w:t>月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       </w:t>
      </w:r>
      <w:r>
        <w:rPr>
          <w:rFonts w:hint="eastAsia" w:cs="Stsong" w:asciiTheme="minorEastAsia" w:hAnsiTheme="minorEastAsia"/>
          <w:color w:val="000000"/>
          <w:szCs w:val="24"/>
        </w:rPr>
        <w:t>日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交货地点：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color w:val="000000"/>
          <w:szCs w:val="24"/>
        </w:rPr>
        <w:t>付款方式：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</w:t>
      </w:r>
      <w:r>
        <w:rPr>
          <w:rFonts w:cs="Stsong" w:asciiTheme="minorEastAsia" w:hAnsiTheme="minorEastAsia"/>
          <w:color w:val="000000"/>
          <w:szCs w:val="24"/>
          <w:u w:val="single"/>
        </w:rPr>
        <w:t xml:space="preserve"> </w:t>
      </w:r>
      <w:r>
        <w:rPr>
          <w:rFonts w:hint="eastAsia" w:cs="Stsong" w:asciiTheme="minorEastAsia" w:hAnsiTheme="minorEastAsia"/>
          <w:color w:val="000000"/>
          <w:szCs w:val="24"/>
          <w:u w:val="single"/>
        </w:rPr>
        <w:t>  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4</w:t>
      </w:r>
      <w:r>
        <w:rPr>
          <w:rFonts w:hint="eastAsia" w:cs="Stsong" w:asciiTheme="minorEastAsia" w:hAnsiTheme="minorEastAsia"/>
          <w:color w:val="000000"/>
          <w:szCs w:val="24"/>
        </w:rPr>
        <w:t>、协议争议的解决方式：本协议在履行过程中，如在收购质量标准上发生纠纷，由双方当事人协商解决或向胡柚“三联三增”质量协调小组提出协商解决</w:t>
      </w:r>
      <w:r>
        <w:rPr>
          <w:rFonts w:cs="Stsong" w:asciiTheme="minorEastAsia" w:hAnsiTheme="minorEastAsia"/>
          <w:color w:val="000000"/>
          <w:szCs w:val="24"/>
        </w:rPr>
        <w:t>;</w:t>
      </w:r>
      <w:r>
        <w:rPr>
          <w:rFonts w:hint="eastAsia" w:cs="Stsong" w:asciiTheme="minorEastAsia" w:hAnsiTheme="minorEastAsia"/>
          <w:color w:val="000000"/>
          <w:szCs w:val="24"/>
        </w:rPr>
        <w:t>也可由当地工商行政管理部门调解；协商或调解不成的，按下列第——种方式解决：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(1)</w:t>
      </w:r>
      <w:r>
        <w:rPr>
          <w:rFonts w:hint="eastAsia" w:cs="Stsong" w:asciiTheme="minorEastAsia" w:hAnsiTheme="minorEastAsia"/>
          <w:color w:val="000000"/>
          <w:szCs w:val="24"/>
        </w:rPr>
        <w:t>提交</w:t>
      </w:r>
      <w:r>
        <w:rPr>
          <w:rFonts w:cs="Stsong" w:asciiTheme="minorEastAsia" w:hAnsiTheme="minorEastAsia"/>
          <w:color w:val="000000"/>
          <w:szCs w:val="24"/>
        </w:rPr>
        <w:t>_______</w:t>
      </w:r>
      <w:r>
        <w:rPr>
          <w:rFonts w:hint="eastAsia" w:cs="Stsong" w:asciiTheme="minorEastAsia" w:hAnsiTheme="minorEastAsia"/>
          <w:color w:val="000000"/>
          <w:szCs w:val="24"/>
        </w:rPr>
        <w:t>仲裁委员会仲裁；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(2)</w:t>
      </w:r>
      <w:r>
        <w:rPr>
          <w:rFonts w:hint="eastAsia" w:cs="Stsong" w:asciiTheme="minorEastAsia" w:hAnsiTheme="minorEastAsia"/>
          <w:color w:val="000000"/>
          <w:szCs w:val="24"/>
        </w:rPr>
        <w:t>依法向人民法院起诉。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五、违约责任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1</w:t>
      </w:r>
      <w:r>
        <w:rPr>
          <w:rFonts w:hint="eastAsia" w:cs="Stsong" w:asciiTheme="minorEastAsia" w:hAnsiTheme="minorEastAsia"/>
          <w:color w:val="000000"/>
          <w:szCs w:val="24"/>
        </w:rPr>
        <w:t>、由于甲方未按照乙方生产要求或农业部门提出的生产要求实施，无其它合理原因，造成果品质量达不到要求的，乙方有权拒收不合格产品并将回收多投入的成本及上级的有关补助。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2</w:t>
      </w:r>
      <w:r>
        <w:rPr>
          <w:rFonts w:hint="eastAsia" w:cs="Stsong" w:asciiTheme="minorEastAsia" w:hAnsiTheme="minorEastAsia"/>
          <w:color w:val="000000"/>
          <w:szCs w:val="24"/>
        </w:rPr>
        <w:t>、乙方如未能按照合同价收购胡柚果品，则需赔偿甲方市场收购价与合同价差价的两倍，反之亦然。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hint="eastAsia" w:cs="Stsong" w:asciiTheme="minorEastAsia" w:hAnsiTheme="minorEastAsia"/>
          <w:b/>
          <w:color w:val="000000"/>
          <w:szCs w:val="24"/>
        </w:rPr>
        <w:t>六、其他</w:t>
      </w:r>
    </w:p>
    <w:p>
      <w:pPr>
        <w:pStyle w:val="5"/>
        <w:spacing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1</w:t>
      </w:r>
      <w:r>
        <w:rPr>
          <w:rFonts w:hint="eastAsia" w:cs="Stsong" w:asciiTheme="minorEastAsia" w:hAnsiTheme="minorEastAsia"/>
          <w:color w:val="000000"/>
          <w:szCs w:val="24"/>
        </w:rPr>
        <w:t>、以上条款必须共同遵守，协议未尽事项，由双方协商解决。如有一方违约，由违约方赔偿损失，本协议壹式六份，甲、乙双方各执壹份，监证单位、工商局、农业局、所在乡镇农办各执壹份，双方签字后生效。</w:t>
      </w:r>
    </w:p>
    <w:p>
      <w:pPr>
        <w:pStyle w:val="5"/>
        <w:spacing w:after="312" w:afterLines="100" w:line="360" w:lineRule="auto"/>
        <w:ind w:firstLine="480" w:firstLineChars="200"/>
        <w:rPr>
          <w:rFonts w:cs="Stsong" w:asciiTheme="minorEastAsia" w:hAnsiTheme="minorEastAsia"/>
          <w:color w:val="000000"/>
          <w:szCs w:val="24"/>
        </w:rPr>
      </w:pPr>
      <w:r>
        <w:rPr>
          <w:rFonts w:cs="Stsong" w:asciiTheme="minorEastAsia" w:hAnsiTheme="minorEastAsia"/>
          <w:color w:val="000000"/>
          <w:szCs w:val="24"/>
        </w:rPr>
        <w:t>2</w:t>
      </w:r>
      <w:r>
        <w:rPr>
          <w:rFonts w:hint="eastAsia" w:cs="Stsong" w:asciiTheme="minorEastAsia" w:hAnsiTheme="minorEastAsia"/>
          <w:color w:val="000000"/>
          <w:szCs w:val="24"/>
        </w:rPr>
        <w:t>、本协议经各方签署后生效。</w:t>
      </w:r>
    </w:p>
    <w:tbl>
      <w:tblPr>
        <w:tblStyle w:val="17"/>
        <w:tblW w:w="8301" w:type="dxa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41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pStyle w:val="5"/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hint="eastAsia" w:cs="Stsong" w:asciiTheme="minorEastAsia" w:hAnsiTheme="minorEastAsia"/>
                <w:color w:val="000000"/>
                <w:szCs w:val="24"/>
              </w:rPr>
              <w:t>甲方（签字或盖章）：</w:t>
            </w:r>
          </w:p>
        </w:tc>
        <w:tc>
          <w:tcPr>
            <w:tcW w:w="4150" w:type="dxa"/>
          </w:tcPr>
          <w:p>
            <w:pPr>
              <w:pStyle w:val="5"/>
              <w:spacing w:line="360" w:lineRule="auto"/>
              <w:rPr>
                <w:rFonts w:cs="Stsong" w:asciiTheme="minorEastAsia" w:hAnsiTheme="minorEastAsia"/>
                <w:color w:val="000000"/>
                <w:szCs w:val="24"/>
              </w:rPr>
            </w:pPr>
            <w:r>
              <w:rPr>
                <w:rFonts w:hint="eastAsia" w:cs="Stsong" w:asciiTheme="minorEastAsia" w:hAnsiTheme="minorEastAsia"/>
                <w:color w:val="000000"/>
                <w:szCs w:val="24"/>
              </w:rPr>
              <w:t>乙方（签字或盖章）：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pStyle w:val="5"/>
              <w:spacing w:line="360" w:lineRule="auto"/>
              <w:rPr>
                <w:rFonts w:cs="Stsong" w:asciiTheme="minorEastAsia" w:hAnsiTheme="minorEastAsia"/>
                <w:color w:val="000000"/>
                <w:szCs w:val="24"/>
              </w:rPr>
            </w:pPr>
            <w:r>
              <w:rPr>
                <w:rFonts w:hint="eastAsia" w:cs="Stsong" w:asciiTheme="minorEastAsia" w:hAnsiTheme="minorEastAsia"/>
                <w:color w:val="000000"/>
                <w:szCs w:val="24"/>
              </w:rPr>
              <w:t>签订时间：</w:t>
            </w:r>
          </w:p>
        </w:tc>
        <w:tc>
          <w:tcPr>
            <w:tcW w:w="4150" w:type="dxa"/>
          </w:tcPr>
          <w:p>
            <w:pPr>
              <w:pStyle w:val="5"/>
              <w:spacing w:line="360" w:lineRule="auto"/>
              <w:rPr>
                <w:rFonts w:cs="Stsong" w:asciiTheme="minorEastAsia" w:hAnsiTheme="minorEastAsia"/>
                <w:color w:val="000000"/>
                <w:szCs w:val="24"/>
              </w:rPr>
            </w:pPr>
            <w:r>
              <w:rPr>
                <w:rFonts w:hint="eastAsia" w:cs="Stsong" w:asciiTheme="minorEastAsia" w:hAnsiTheme="minorEastAsia"/>
                <w:color w:val="000000"/>
                <w:szCs w:val="24"/>
              </w:rPr>
              <w:t>签订时间：</w:t>
            </w:r>
          </w:p>
        </w:tc>
      </w:tr>
    </w:tbl>
    <w:p>
      <w:pPr>
        <w:pStyle w:val="5"/>
        <w:spacing w:line="360" w:lineRule="auto"/>
        <w:rPr>
          <w:rFonts w:cs="Stsong" w:asciiTheme="minorEastAsia" w:hAnsiTheme="minorEastAsia"/>
          <w:color w:val="000000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???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song">
    <w:altName w:val="汉仪中等线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11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11"/>
        <w:rFonts w:ascii="Verdana" w:hAnsi="Verdana"/>
      </w:rPr>
      <w:t>- 6 -</w:t>
    </w:r>
    <w:r>
      <w:rPr>
        <w:rFonts w:ascii="Verdana" w:hAnsi="Verdana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98"/>
    <w:rsid w:val="00020A40"/>
    <w:rsid w:val="00064490"/>
    <w:rsid w:val="00072EE2"/>
    <w:rsid w:val="000B36EF"/>
    <w:rsid w:val="000B5223"/>
    <w:rsid w:val="000D7242"/>
    <w:rsid w:val="001570B2"/>
    <w:rsid w:val="001B1FCD"/>
    <w:rsid w:val="001D25D0"/>
    <w:rsid w:val="001D5004"/>
    <w:rsid w:val="00212251"/>
    <w:rsid w:val="0023511A"/>
    <w:rsid w:val="0027460F"/>
    <w:rsid w:val="003116ED"/>
    <w:rsid w:val="00367904"/>
    <w:rsid w:val="00374298"/>
    <w:rsid w:val="003D4680"/>
    <w:rsid w:val="003E4BDF"/>
    <w:rsid w:val="003F2C94"/>
    <w:rsid w:val="00401310"/>
    <w:rsid w:val="00403921"/>
    <w:rsid w:val="00441831"/>
    <w:rsid w:val="004671B4"/>
    <w:rsid w:val="00482EC2"/>
    <w:rsid w:val="004C1F46"/>
    <w:rsid w:val="004E6902"/>
    <w:rsid w:val="0053160D"/>
    <w:rsid w:val="0055482C"/>
    <w:rsid w:val="005B167A"/>
    <w:rsid w:val="00607DBE"/>
    <w:rsid w:val="00641E18"/>
    <w:rsid w:val="00667F2F"/>
    <w:rsid w:val="006D754E"/>
    <w:rsid w:val="006F6C79"/>
    <w:rsid w:val="00734E53"/>
    <w:rsid w:val="007B0661"/>
    <w:rsid w:val="007F29A4"/>
    <w:rsid w:val="007F7C41"/>
    <w:rsid w:val="00812337"/>
    <w:rsid w:val="0084449B"/>
    <w:rsid w:val="00846E08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84B8C"/>
    <w:rsid w:val="00FA4321"/>
    <w:rsid w:val="00FC4F0C"/>
    <w:rsid w:val="7BE2A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qFormat/>
    <w:uiPriority w:val="9"/>
    <w:pPr>
      <w:keepLines/>
      <w:widowControl/>
      <w:spacing w:before="280" w:after="280"/>
      <w:jc w:val="center"/>
      <w:outlineLvl w:val="1"/>
    </w:pPr>
    <w:rPr>
      <w:rFonts w:cs="Cambria" w:asciiTheme="majorHAnsi" w:hAnsiTheme="majorHAnsi"/>
      <w:b/>
      <w:color w:val="4472C4" w:themeColor="accent1"/>
      <w:kern w:val="0"/>
      <w:sz w:val="38"/>
      <w:szCs w:val="20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4"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qFormat/>
    <w:uiPriority w:val="0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9">
    <w:name w:val="Table Theme"/>
    <w:basedOn w:val="7"/>
    <w:uiPriority w:val="0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page number"/>
    <w:basedOn w:val="10"/>
    <w:uiPriority w:val="0"/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character" w:customStyle="1" w:styleId="13">
    <w:name w:val="标题 字符"/>
    <w:basedOn w:val="10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0"/>
    <w:link w:val="3"/>
    <w:uiPriority w:val="9"/>
    <w:rPr>
      <w:rFonts w:ascii="等线" w:hAnsi="等线" w:eastAsia="宋体" w:cs="Times New Roman"/>
      <w:b/>
      <w:bCs/>
      <w:sz w:val="32"/>
      <w:szCs w:val="32"/>
    </w:rPr>
  </w:style>
  <w:style w:type="paragraph" w:customStyle="1" w:styleId="15">
    <w:name w:val="样式 样式 标题 3 + (中文) 宋体1 + 小四"/>
    <w:basedOn w:val="1"/>
    <w:link w:val="16"/>
    <w:uiPriority w:val="0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customStyle="1" w:styleId="16">
    <w:name w:val="样式 样式 标题 3 + (中文) 宋体1 + 小四 Char"/>
    <w:basedOn w:val="10"/>
    <w:link w:val="15"/>
    <w:uiPriority w:val="0"/>
    <w:rPr>
      <w:rFonts w:ascii="等线" w:hAnsi="等线" w:eastAsia="宋体" w:cs="Times New Roman"/>
      <w:b/>
      <w:bCs/>
      <w:sz w:val="32"/>
      <w:szCs w:val="32"/>
    </w:rPr>
  </w:style>
  <w:style w:type="table" w:customStyle="1" w:styleId="17">
    <w:name w:val="Table Normal"/>
    <w:uiPriority w:val="59"/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Grid Table 1 Light"/>
    <w:basedOn w:val="7"/>
    <w:uiPriority w:val="46"/>
    <w:rPr>
      <w:rFonts w:ascii="Times New Roman" w:hAnsi="Times New Roman" w:cs="Times New Roman"/>
      <w:kern w:val="0"/>
      <w:sz w:val="20"/>
      <w:szCs w:val="20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9">
    <w:name w:val="标题 2 字符"/>
    <w:basedOn w:val="10"/>
    <w:link w:val="2"/>
    <w:uiPriority w:val="9"/>
    <w:rPr>
      <w:rFonts w:cs="Cambria" w:asciiTheme="majorHAnsi" w:hAnsiTheme="majorHAnsi"/>
      <w:b/>
      <w:color w:val="4472C4" w:themeColor="accent1"/>
      <w:kern w:val="0"/>
      <w:sz w:val="38"/>
      <w:szCs w:val="20"/>
      <w14:textFill>
        <w14:solidFill>
          <w14:schemeClr w14:val="accent1"/>
        </w14:solidFill>
      </w14:textFill>
    </w:rPr>
  </w:style>
  <w:style w:type="table" w:customStyle="1" w:styleId="20">
    <w:name w:val="Normal Table0"/>
    <w:uiPriority w:val="59"/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Blockquote"/>
    <w:basedOn w:val="1"/>
    <w:uiPriority w:val="0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22">
    <w:name w:val="页脚 字符"/>
    <w:basedOn w:val="10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样式3"/>
    <w:basedOn w:val="1"/>
    <w:uiPriority w:val="0"/>
    <w:pPr>
      <w:snapToGrid w:val="0"/>
      <w:spacing w:line="360" w:lineRule="auto"/>
      <w:jc w:val="center"/>
    </w:pPr>
    <w:rPr>
      <w:rFonts w:ascii="???????" w:hAnsi="Times New Roman" w:eastAsia="Times New Roman" w:cs="Times New Roman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293</Words>
  <Characters>1674</Characters>
  <Lines>13</Lines>
  <Paragraphs>3</Paragraphs>
  <TotalTime>0</TotalTime>
  <ScaleCrop>false</ScaleCrop>
  <LinksUpToDate>false</LinksUpToDate>
  <CharactersWithSpaces>1964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2019-03-10T21:38:00Z</dcterms:created>
  <dc:creator>雯 张</dc:creator>
  <cp:lastModifiedBy>雯 张</cp:lastModifiedBy>
  <dcterms:modified xsi:type="dcterms:W3CDTF">2020-05-27T16:17:34Z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