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56"/>
          <w:tab w:val="left" w:pos="5934"/>
        </w:tabs>
        <w:wordWrap w:val="0"/>
        <w:adjustRightInd w:val="0"/>
        <w:snapToGrid w:val="0"/>
        <w:spacing w:line="360" w:lineRule="auto"/>
        <w:ind w:firstLine="480" w:firstLineChars="200"/>
        <w:jc w:val="righ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pStyle w:val="7"/>
      </w:pPr>
      <w:r>
        <w:rPr>
          <w:rFonts w:hint="eastAsia"/>
        </w:rPr>
        <w:t>殡葬</w:t>
      </w:r>
      <w:bookmarkStart w:id="0" w:name="_GoBack"/>
      <w:bookmarkEnd w:id="0"/>
      <w:r>
        <w:rPr>
          <w:rFonts w:hint="eastAsia"/>
        </w:rPr>
        <w:t>服务合同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甲方（委   托   方）</w:t>
      </w:r>
      <w:r>
        <w:rPr>
          <w:rFonts w:hint="eastAsia" w:ascii="宋体" w:hAnsi="宋体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乙方（服务代理单位）</w:t>
      </w:r>
      <w:r>
        <w:rPr>
          <w:rFonts w:hint="eastAsia" w:ascii="宋体" w:hAnsi="宋体"/>
          <w:sz w:val="24"/>
          <w:u w:val="single"/>
        </w:rPr>
        <w:t xml:space="preserve">                 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根据《中华人民共和国民法典》及有关法律法规的规定，结合殡葬代理服务的特点，甲、乙双方在遵循自愿、平等、公平、诚实信用原则的基础上，经双方协商一致，签订本合同。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第一条  基本情况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一、逝者姓名：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，性别：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，民族：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，出生日期：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，死亡日期：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二、甲方身份证号码：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，与逝者的关系：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三、甲方联系地址：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，联系电话：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四、乙方联系地址：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，联系电话：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第二条  服务项目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甲方选择以下第 </w:t>
      </w:r>
      <w:r>
        <w:rPr>
          <w:rFonts w:hint="eastAsia" w:ascii="宋体" w:hAnsi="宋体"/>
          <w:sz w:val="24"/>
          <w:u w:val="single"/>
        </w:rPr>
        <w:t xml:space="preserve">               </w:t>
      </w:r>
      <w:r>
        <w:rPr>
          <w:rFonts w:hint="eastAsia" w:ascii="宋体" w:hAnsi="宋体"/>
          <w:sz w:val="24"/>
        </w:rPr>
        <w:t>项服务项目（可以多选）。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一、灵堂布置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（一）地址：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（二）时间：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（三）灵堂服务项目（可附页）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606"/>
        <w:gridCol w:w="725"/>
        <w:gridCol w:w="708"/>
        <w:gridCol w:w="614"/>
        <w:gridCol w:w="614"/>
        <w:gridCol w:w="614"/>
        <w:gridCol w:w="923"/>
        <w:gridCol w:w="614"/>
        <w:gridCol w:w="614"/>
        <w:gridCol w:w="614"/>
        <w:gridCol w:w="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0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9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61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遗像照片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寸</w:t>
            </w: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奠烛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镜框</w:t>
            </w:r>
          </w:p>
        </w:tc>
        <w:tc>
          <w:tcPr>
            <w:tcW w:w="60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寸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台布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黑球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香炉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奠字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棒香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牌位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青松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96" w:type="dxa"/>
            <w:gridSpan w:val="12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二、殡仪馆服务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（一）遗体接运时间：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（二）遗体接运地点：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（三）追悼会场所：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殡仪馆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厅。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（四）追悼会时间：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 xml:space="preserve">月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分至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分。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（五）殡仪馆服务（可附页）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339"/>
        <w:gridCol w:w="1128"/>
        <w:gridCol w:w="1382"/>
        <w:gridCol w:w="1382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8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38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遗体接送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冰箱冷藏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遗体出殡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针剂防腐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扛    尸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卫生盒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火    化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安息罩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车辆消毒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骨灰寄存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    衣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洁具袋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当面化妆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污物袋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特殊整容化妆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束花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一般整容化妆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骨灰盒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礼    厅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96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spacing w:line="360" w:lineRule="auto"/>
        <w:ind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三、租车服务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540"/>
        <w:gridCol w:w="966"/>
        <w:gridCol w:w="846"/>
        <w:gridCol w:w="846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用车时间</w:t>
            </w:r>
          </w:p>
        </w:tc>
        <w:tc>
          <w:tcPr>
            <w:tcW w:w="254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车辆数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每车 座位数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合计总价</w:t>
            </w:r>
          </w:p>
        </w:tc>
        <w:tc>
          <w:tcPr>
            <w:tcW w:w="6942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 ¥            元，（大写）: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用车地点及行程</w:t>
            </w:r>
          </w:p>
        </w:tc>
        <w:tc>
          <w:tcPr>
            <w:tcW w:w="6942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     </w:t>
            </w:r>
          </w:p>
        </w:tc>
      </w:tr>
    </w:tbl>
    <w:p>
      <w:pPr>
        <w:tabs>
          <w:tab w:val="left" w:pos="1260"/>
        </w:tabs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四、丧宴服务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2776"/>
        <w:gridCol w:w="105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 间</w:t>
            </w:r>
          </w:p>
        </w:tc>
        <w:tc>
          <w:tcPr>
            <w:tcW w:w="2776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酒店名称</w:t>
            </w:r>
          </w:p>
        </w:tc>
        <w:tc>
          <w:tcPr>
            <w:tcW w:w="339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rPr>
          <w:trHeight w:val="604" w:hRule="atLeast"/>
        </w:trPr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桌  数</w:t>
            </w:r>
          </w:p>
        </w:tc>
        <w:tc>
          <w:tcPr>
            <w:tcW w:w="2776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桌，    人/桌，备    桌</w:t>
            </w:r>
          </w:p>
        </w:tc>
        <w:tc>
          <w:tcPr>
            <w:tcW w:w="444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每桌菜价：¥     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2" w:hRule="atLeast"/>
        </w:trPr>
        <w:tc>
          <w:tcPr>
            <w:tcW w:w="829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定桌数总价款（不含酒水）：¥         元，（大写）：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五、其他服务（可附页）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229"/>
        <w:gridCol w:w="845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奠酬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296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殡葬代理服务标准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本合同的质量标准为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服务总费用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乙方为甲方提供上述服务项目收费总额为人民币</w:t>
      </w:r>
      <w:r>
        <w:rPr>
          <w:rFonts w:hint="eastAsia"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</w:rPr>
        <w:t>，大写</w:t>
      </w:r>
      <w:r>
        <w:rPr>
          <w:rFonts w:hint="eastAsia" w:ascii="宋体" w:hAnsi="宋体"/>
          <w:sz w:val="24"/>
          <w:u w:val="single"/>
        </w:rPr>
        <w:t xml:space="preserve">      </w:t>
      </w:r>
    </w:p>
    <w:p>
      <w:pPr>
        <w:tabs>
          <w:tab w:val="left" w:pos="1080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</w:rPr>
        <w:t>元，其中代理服务费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元，大写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元。</w:t>
      </w:r>
    </w:p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支付方式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一、本合同生效后，甲方应按项目总价款的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%（≤20%）即人民币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元，大写 </w:t>
      </w:r>
      <w:r>
        <w:rPr>
          <w:rFonts w:hint="eastAsia" w:ascii="宋体" w:hAnsi="宋体"/>
          <w:sz w:val="24"/>
          <w:u w:val="single"/>
        </w:rPr>
        <w:t xml:space="preserve">                  </w:t>
      </w:r>
      <w:r>
        <w:rPr>
          <w:rFonts w:hint="eastAsia" w:ascii="宋体" w:hAnsi="宋体"/>
          <w:sz w:val="24"/>
        </w:rPr>
        <w:t xml:space="preserve"> 元向乙方交纳定金。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二、如选择灵堂服务项目，甲方应于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日前付清灵堂服务费用。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三、如选择殡仪馆服务项目，甲方应于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日前付清殡仪馆服务费用。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四、如选择租车服务项目，甲方应于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 xml:space="preserve">日前付清租车服务费用。 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五、如选择丧宴服务项目，甲方应于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日前付清丧宴服务费用。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六、如选择其他服务，甲方应于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日前付清其他服务费用。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七、甲方应于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日前付清代理服务费用。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第六条  双方的权利和义务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一、甲方应按时向乙方支付本合同约定服务事项的费用。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二、甲方应主动告知乙方有关殡葬服务的注意事项，乙方应遵守甲方的民族习俗。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三、甲方应提供办理殡葬服务有关事项所需的证件。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四、乙方不得提供封建迷信丧葬用品以及相关服务。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五、乙方应提供有效的服务清单与付费凭证。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六、乙方不得扣押死亡证明、领灰证和骨灰盒（含骨灰）等。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七、乙方为甲方提供的商品，应符合国家相关的质量标准。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第七条  违约责任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一、甲方逾期付款的，每逾期一天，按逾期未付款的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％向乙方支付违约金。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二、甲方更改追悼会礼厅以及时间的，由此产生的额外费用由甲方承担。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三、任何一方擅自解除合同的，应向守约方赔偿相应损失。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四、乙方提供的商品不符合合同约定，给甲方造成损失的，乙方应予以赔偿。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五、乙方未提供服务清单和付费凭证的，甲方有权拒付相关费用。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六、乙方应于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日前将火化证、领灰证或骨灰盒（含骨灰）交给甲方。逾期向甲方交付的，每逾期一天，应向甲方支付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元违约金。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七、乙方未能在约定时间内完成约定服务项目的，应向甲方支付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元违约金。</w:t>
      </w:r>
    </w:p>
    <w:p>
      <w:pPr>
        <w:spacing w:line="360" w:lineRule="auto"/>
        <w:ind w:firstLine="480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第八条  其他约定</w:t>
      </w:r>
    </w:p>
    <w:p>
      <w:pPr>
        <w:spacing w:line="360" w:lineRule="auto"/>
        <w:ind w:firstLine="480" w:firstLineChars="200"/>
        <w:rPr>
          <w:rFonts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第九条  争议解决方式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双方发生争议的，可协商解决，或向有关部门申请调解;也可提请</w:t>
      </w:r>
      <w:r>
        <w:rPr>
          <w:rFonts w:hint="eastAsia" w:ascii="宋体" w:hAnsi="宋体"/>
          <w:bCs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仲裁委员会仲裁</w:t>
      </w:r>
      <w:r>
        <w:rPr>
          <w:rFonts w:hint="eastAsia" w:ascii="宋体" w:hAnsi="宋体"/>
          <w:b/>
          <w:sz w:val="24"/>
        </w:rPr>
        <w:t>（</w:t>
      </w:r>
      <w:r>
        <w:rPr>
          <w:rFonts w:hint="eastAsia" w:ascii="宋体" w:hAnsi="宋体"/>
          <w:b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第十条 附则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本合同一式贰份，甲、乙双方各执一份，经双方签字或盖章后生效。</w:t>
      </w:r>
    </w:p>
    <w:tbl>
      <w:tblPr>
        <w:tblStyle w:val="8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restart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甲方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continue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乙方业务员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continue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乙方业务员上岗证书编号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签约日期：     年  月   日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488F"/>
    <w:multiLevelType w:val="multilevel"/>
    <w:tmpl w:val="7DBB488F"/>
    <w:lvl w:ilvl="0" w:tentative="0">
      <w:start w:val="3"/>
      <w:numFmt w:val="japaneseCounting"/>
      <w:lvlText w:val="第%1条"/>
      <w:lvlJc w:val="left"/>
      <w:pPr>
        <w:tabs>
          <w:tab w:val="left" w:pos="1691"/>
        </w:tabs>
        <w:ind w:left="1691" w:hanging="11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91"/>
        </w:tabs>
        <w:ind w:left="13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11"/>
        </w:tabs>
        <w:ind w:left="18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231"/>
        </w:tabs>
        <w:ind w:left="22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51"/>
        </w:tabs>
        <w:ind w:left="26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71"/>
        </w:tabs>
        <w:ind w:left="30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491"/>
        </w:tabs>
        <w:ind w:left="34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11"/>
        </w:tabs>
        <w:ind w:left="39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31"/>
        </w:tabs>
        <w:ind w:left="43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B47B10"/>
    <w:rsid w:val="00B55D7B"/>
    <w:rsid w:val="00B97B83"/>
    <w:rsid w:val="00D10EFF"/>
    <w:rsid w:val="00D631F9"/>
    <w:rsid w:val="00E3143D"/>
    <w:rsid w:val="E7DE6DA0"/>
    <w:rsid w:val="FEFFF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414</Words>
  <Characters>2360</Characters>
  <Lines>19</Lines>
  <Paragraphs>5</Paragraphs>
  <TotalTime>0</TotalTime>
  <ScaleCrop>false</ScaleCrop>
  <LinksUpToDate>false</LinksUpToDate>
  <CharactersWithSpaces>2769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2019-03-21T14:44:00Z</dcterms:created>
  <dc:creator>雯 张</dc:creator>
  <cp:lastModifiedBy>雯 张</cp:lastModifiedBy>
  <dcterms:modified xsi:type="dcterms:W3CDTF">2020-05-25T16:29:53Z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