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彩钢棚加工</w:t>
      </w:r>
      <w:bookmarkStart w:id="0" w:name="_GoBack"/>
      <w:bookmarkEnd w:id="0"/>
      <w:r>
        <w:rPr>
          <w:rStyle w:val="8"/>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根据《中华人民共和国民法典》，供需双方经平等协商，需方向供方定作彩钢棚，特订立加工定作合同如下：</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一、加工定作内容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1.供货产品（材料）名称、规格、数量、单价如下明细表：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彩钢棚一：13.5m*12.6m的平面型彩钢棚；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彩钢棚二：23.3m*13.44m的平面型彩钢棚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彩钢棚面积计算方式： 彩钢棚面积=彩钢棚完成后的展开面积计算，长×宽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2.质量要求：完成的彩钢棚不漏雨，能抗6级及6级以内的风，要求彩钢瓦</w:t>
      </w:r>
      <w:r>
        <w:rPr>
          <w:rFonts w:hint="eastAsia" w:ascii="宋体" w:hAnsi="宋体" w:eastAsia="宋体" w:cs="宋体"/>
          <w:sz w:val="24"/>
          <w:szCs w:val="24"/>
          <w:u w:val="single"/>
        </w:rPr>
        <w:t>    </w:t>
      </w:r>
      <w:r>
        <w:rPr>
          <w:rFonts w:hint="eastAsia" w:ascii="宋体" w:hAnsi="宋体" w:eastAsia="宋体" w:cs="宋体"/>
          <w:sz w:val="24"/>
          <w:szCs w:val="24"/>
        </w:rPr>
        <w:t>mm，主柱用直径</w:t>
      </w:r>
      <w:r>
        <w:rPr>
          <w:rFonts w:hint="eastAsia" w:ascii="宋体" w:hAnsi="宋体" w:eastAsia="宋体" w:cs="宋体"/>
          <w:sz w:val="24"/>
          <w:szCs w:val="24"/>
          <w:u w:val="single"/>
        </w:rPr>
        <w:t>    </w:t>
      </w:r>
      <w:r>
        <w:rPr>
          <w:rFonts w:hint="eastAsia" w:ascii="宋体" w:hAnsi="宋体" w:eastAsia="宋体" w:cs="宋体"/>
          <w:sz w:val="24"/>
          <w:szCs w:val="24"/>
        </w:rPr>
        <w:t>mm以上的钢管。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二、合同单价及金额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1.彩钢棚单价为</w:t>
      </w:r>
      <w:r>
        <w:rPr>
          <w:rFonts w:hint="eastAsia" w:ascii="宋体" w:hAnsi="宋体" w:eastAsia="宋体" w:cs="宋体"/>
          <w:sz w:val="24"/>
          <w:szCs w:val="24"/>
          <w:u w:val="single"/>
        </w:rPr>
        <w:t>    </w:t>
      </w:r>
      <w:r>
        <w:rPr>
          <w:rFonts w:hint="eastAsia" w:ascii="宋体" w:hAnsi="宋体" w:eastAsia="宋体" w:cs="宋体"/>
          <w:sz w:val="24"/>
          <w:szCs w:val="24"/>
        </w:rPr>
        <w:t>元/平方米，本单价不包括土建、吊顶及水电安装项目的费用。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2.合同总金额（人民币）：人民币（大写）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元）。本项目按</w:t>
      </w:r>
      <w:r>
        <w:rPr>
          <w:rFonts w:hint="eastAsia" w:ascii="宋体" w:hAnsi="宋体" w:eastAsia="宋体" w:cs="宋体"/>
          <w:sz w:val="24"/>
          <w:szCs w:val="24"/>
          <w:u w:val="single"/>
        </w:rPr>
        <w:t>    </w:t>
      </w:r>
      <w:r>
        <w:rPr>
          <w:rFonts w:hint="eastAsia" w:ascii="宋体" w:hAnsi="宋体" w:eastAsia="宋体" w:cs="宋体"/>
          <w:sz w:val="24"/>
          <w:szCs w:val="24"/>
        </w:rPr>
        <w:t>平方米计算，与实际有差异的，以实际收方数量为准。（本价格为：含材料费、税费、 运费、安全费 、安装费等一切费用）。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三、付款方式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1.付款责任是需方应尽的义务，是合同执行的必要前提及组成。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2.本合同为固定单价合同，最终面积及金额按实结算。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3.彩钢棚安装完毕后，供方即通知需方验收，需方应于供方通知的当日内派人按合同及附件进行验收，并于七日内向供方付清剩余款，需方延迟付款的，须按每日合同总金额1%的比例支付违约金。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5.本合同所指付款应为以转账形式支付。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6.合同执行期间内，需方在未付清全部货款前，本合同所指货物所有权归供方所有。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四、安装方式及地点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1.安装地点：</w:t>
      </w:r>
      <w:r>
        <w:rPr>
          <w:rFonts w:hint="eastAsia" w:ascii="宋体" w:hAnsi="宋体" w:eastAsia="宋体" w:cs="宋体"/>
          <w:sz w:val="24"/>
          <w:szCs w:val="24"/>
          <w:u w:val="single"/>
        </w:rPr>
        <w:t>                </w:t>
      </w:r>
      <w:r>
        <w:rPr>
          <w:rFonts w:hint="eastAsia" w:ascii="宋体" w:hAnsi="宋体" w:eastAsia="宋体" w:cs="宋体"/>
          <w:sz w:val="24"/>
          <w:szCs w:val="24"/>
        </w:rPr>
        <w:t>。 安装期间的安全责任完全由供方负责。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2.供方将货物以 汽车 运输方式运至以上安装地点，费用由供方承担。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3.需方指派联系人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）为本合同全过程协调负责人，其签字或甲方公章在本合同执行过程中应视为甲方意愿表述，供方与该联系人的通知、联络应视为与需方的通知、联络。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五、安装主体及期限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1.本合同所指货物由供方负责安装。安装布置详见甲方确认的平面布置图及相关附件。需方在确认图纸及相关附件后提出变更的，应书面确认并承担变更所产生的费用。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2.安装工期：自需方向供方交付可供安装的砼基础起七个工作日内安装完一幢彩钢棚。有下列情况之一，安装工期应顺延：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（1）需方提出设计方案变更或工程量增加。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（2）需方未按合同支付款项的。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（3）因非供方原因不予签证或有外部人员干扰工地施工的。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（4）安装期限内因停电或其他非乙方原因造成累计停工八小时。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（5）需方未能在约定期限内提供可安装基础、疏通进场道路、清除障碍物和接通水电等安装前提条件，或需方提供的设备、成品、半成品存在缺陷需要更换而耽误施工进度的。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（6）台风、下雨等不可抗拒力事件影响。不可抗力系指“不能预见、不能避免并不能克服的客观情况”。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（7）安装过程中必须严格按照安装操作规程 ，如因违规操作造成一切后果由乙方负责。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1.工程完工后供方通知需方验收，需方应于供方通知验收之日起当 日内验收完毕，办理接收手续。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2.如果工程有不符合本合同要求的部分，由供方采取整改措施进行完善。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3.需方超期不进行验收时，视为验收合格。需方未参与验收而自行启用彩钢棚，视为该彩钢棚验收合格及接收完成。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1.供方应按照合同约定期限保质保量完成合同标的制作安装。 供方保证：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彩钢棚自交接之日起保修期限为一年，保修期内属供方原因造成的漏水、六级及六级以内的大风损坏彩钢棚等，供方负责免费维修；并且在保修期间内，由于质量原因造成的安全事故供方负全部责任，因需方人为因素造成的安全事故，供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（2）因碰撞等使用不当原因或保修期外的损坏，供方不负任何责任，但供方给予成本价维修。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2.需方负责办理彩钢棚的有关用地的提供及报建手续。在现场安装期间，需方在力所能及免费提供施工用水电。货到工地后，需方有协助保管义务。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3.需方逾期未按合同约定付款方式付款的，每天须按应付款项的千分之三向供方支付滞纳金。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4.本合同因非供方原因中止的，需方应向供方支付已安装及已备料加工部分的款项。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份，经双方签字盖章后生效。与本工程有关的设计图、附件、清单及双方来往的信件传真等相关资料为本合同的组成部分，具有同等法律效力。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62C5A0B"/>
    <w:rsid w:val="172A203E"/>
    <w:rsid w:val="1999478A"/>
    <w:rsid w:val="1C80404A"/>
    <w:rsid w:val="1DAD2F12"/>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404868A7"/>
    <w:rsid w:val="41200CA2"/>
    <w:rsid w:val="41917083"/>
    <w:rsid w:val="4B943597"/>
    <w:rsid w:val="4C0D1F5F"/>
    <w:rsid w:val="4CFD106A"/>
    <w:rsid w:val="4D8D0BA4"/>
    <w:rsid w:val="50DA215D"/>
    <w:rsid w:val="51153B1A"/>
    <w:rsid w:val="52B8793B"/>
    <w:rsid w:val="564D393B"/>
    <w:rsid w:val="5D7A58C1"/>
    <w:rsid w:val="5E5F7152"/>
    <w:rsid w:val="62D46B79"/>
    <w:rsid w:val="63673486"/>
    <w:rsid w:val="63B91BA8"/>
    <w:rsid w:val="667913A2"/>
    <w:rsid w:val="6DB51EC1"/>
    <w:rsid w:val="6EB75A01"/>
    <w:rsid w:val="711B26BD"/>
    <w:rsid w:val="76C81B0F"/>
    <w:rsid w:val="76E80285"/>
    <w:rsid w:val="786B45E9"/>
    <w:rsid w:val="79B556D0"/>
    <w:rsid w:val="79DA7971"/>
    <w:rsid w:val="7D5C22DC"/>
    <w:rsid w:val="7DF8034B"/>
    <w:rsid w:val="7E5F5455"/>
    <w:rsid w:val="BF950E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