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1B9" w:rsidRPr="005F7904" w:rsidRDefault="000251B9" w:rsidP="000251B9">
      <w:pPr>
        <w:pStyle w:val="3"/>
      </w:pPr>
      <w:bookmarkStart w:id="0" w:name="_GoBack"/>
      <w:r w:rsidRPr="005F7904">
        <w:t>湖北省农药买卖合同</w:t>
      </w:r>
    </w:p>
    <w:bookmarkEnd w:id="0"/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cs="宋体" w:hint="eastAsia"/>
          <w:sz w:val="18"/>
          <w:szCs w:val="18"/>
        </w:rPr>
        <w:t xml:space="preserve">　　</w:t>
      </w:r>
      <w:r w:rsidRPr="005F7904">
        <w:rPr>
          <w:rFonts w:asciiTheme="minorEastAsia" w:hAnsiTheme="minorEastAsia" w:cstheme="minorEastAsia" w:hint="eastAsia"/>
        </w:rPr>
        <w:t>甲方（卖方）：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 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</w:t>
      </w:r>
      <w:r w:rsidRPr="005F7904">
        <w:rPr>
          <w:rFonts w:asciiTheme="minorEastAsia" w:hAnsiTheme="minorEastAsia" w:cstheme="minorEastAsia" w:hint="eastAsia"/>
        </w:rPr>
        <w:t xml:space="preserve"> </w:t>
      </w:r>
      <w:r w:rsidRPr="005F7904">
        <w:rPr>
          <w:rFonts w:asciiTheme="minorEastAsia" w:hAnsiTheme="minorEastAsia" w:cstheme="minorEastAsia" w:hint="eastAsia"/>
        </w:rPr>
        <w:t>乙方（买方）：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 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根据《中华人民共和国民法典</w:t>
      </w:r>
      <w:r>
        <w:rPr>
          <w:rFonts w:asciiTheme="minorEastAsia" w:hAnsiTheme="minorEastAsia" w:cstheme="minorEastAsia" w:hint="eastAsia"/>
        </w:rPr>
        <w:t>》《</w:t>
      </w:r>
      <w:r w:rsidRPr="005F7904">
        <w:rPr>
          <w:rFonts w:asciiTheme="minorEastAsia" w:hAnsiTheme="minorEastAsia" w:cstheme="minorEastAsia" w:hint="eastAsia"/>
        </w:rPr>
        <w:t>农药管理条例》，甲乙双方经协商一致签订本合同。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第一条　甲方保证具有合法经营资质，所出售的农药有合法证明。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第二条　乙方购买的农药名称、型号、数量、价格如下：</w:t>
      </w:r>
    </w:p>
    <w:tbl>
      <w:tblPr>
        <w:tblW w:w="8522" w:type="dxa"/>
        <w:tblInd w:w="-4" w:type="dxa"/>
        <w:tblBorders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"/>
        <w:gridCol w:w="954"/>
        <w:gridCol w:w="954"/>
        <w:gridCol w:w="670"/>
        <w:gridCol w:w="670"/>
        <w:gridCol w:w="954"/>
        <w:gridCol w:w="714"/>
        <w:gridCol w:w="910"/>
        <w:gridCol w:w="826"/>
        <w:gridCol w:w="827"/>
      </w:tblGrid>
      <w:tr w:rsidR="000251B9" w:rsidRPr="005F7904">
        <w:trPr>
          <w:trHeight w:val="717"/>
        </w:trPr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农药名称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登记号</w:t>
            </w:r>
          </w:p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备案号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生产许</w:t>
            </w:r>
          </w:p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可证号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商标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型号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生产商</w:t>
            </w:r>
          </w:p>
        </w:tc>
        <w:tc>
          <w:tcPr>
            <w:tcW w:w="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生产</w:t>
            </w:r>
          </w:p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日期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ind w:firstLine="90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数量</w:t>
            </w:r>
          </w:p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（千克）</w:t>
            </w:r>
          </w:p>
        </w:tc>
        <w:tc>
          <w:tcPr>
            <w:tcW w:w="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单价</w:t>
            </w:r>
          </w:p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（元）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总价</w:t>
            </w:r>
          </w:p>
          <w:p w:rsidR="000251B9" w:rsidRPr="005F7904" w:rsidRDefault="000251B9" w:rsidP="005F7904">
            <w:pPr>
              <w:widowControl/>
              <w:wordWrap w:val="0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（元）</w:t>
            </w:r>
          </w:p>
        </w:tc>
      </w:tr>
      <w:tr w:rsidR="000251B9" w:rsidRPr="005F7904">
        <w:trPr>
          <w:trHeight w:val="300"/>
        </w:trPr>
        <w:tc>
          <w:tcPr>
            <w:tcW w:w="1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251B9" w:rsidRPr="005F7904">
        <w:trPr>
          <w:trHeight w:val="285"/>
        </w:trPr>
        <w:tc>
          <w:tcPr>
            <w:tcW w:w="1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251B9" w:rsidRPr="005F7904">
        <w:trPr>
          <w:trHeight w:val="300"/>
        </w:trPr>
        <w:tc>
          <w:tcPr>
            <w:tcW w:w="1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251B9" w:rsidRPr="005F7904">
        <w:trPr>
          <w:trHeight w:val="285"/>
        </w:trPr>
        <w:tc>
          <w:tcPr>
            <w:tcW w:w="1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251B9" w:rsidRPr="005F7904">
        <w:trPr>
          <w:trHeight w:val="300"/>
        </w:trPr>
        <w:tc>
          <w:tcPr>
            <w:tcW w:w="1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251B9" w:rsidRPr="005F7904">
        <w:trPr>
          <w:trHeight w:val="285"/>
        </w:trPr>
        <w:tc>
          <w:tcPr>
            <w:tcW w:w="1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251B9" w:rsidRPr="005F7904">
        <w:trPr>
          <w:trHeight w:val="430"/>
        </w:trPr>
        <w:tc>
          <w:tcPr>
            <w:tcW w:w="8522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251B9" w:rsidRPr="005F7904" w:rsidRDefault="000251B9" w:rsidP="005F7904">
            <w:pPr>
              <w:widowControl/>
              <w:wordWrap w:val="0"/>
              <w:spacing w:line="360" w:lineRule="auto"/>
              <w:ind w:firstLine="353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5F7904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合计人民币金额（大写）：         万   仟   佰   拾   元   角   分                                         </w:t>
            </w:r>
          </w:p>
        </w:tc>
      </w:tr>
    </w:tbl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lastRenderedPageBreak/>
        <w:t xml:space="preserve">　　第三条　农药质量标准执行（</w:t>
      </w:r>
      <w:r w:rsidRPr="005F7904">
        <w:rPr>
          <w:rFonts w:asciiTheme="minorEastAsia" w:hAnsiTheme="minorEastAsia" w:cstheme="minorEastAsia" w:hint="eastAsia"/>
        </w:rPr>
        <w:t xml:space="preserve">  </w:t>
      </w:r>
      <w:r w:rsidRPr="005F7904">
        <w:rPr>
          <w:rFonts w:asciiTheme="minorEastAsia" w:hAnsiTheme="minorEastAsia" w:cstheme="minorEastAsia" w:hint="eastAsia"/>
        </w:rPr>
        <w:t>）国家标准，（</w:t>
      </w:r>
      <w:r w:rsidRPr="005F7904">
        <w:rPr>
          <w:rFonts w:asciiTheme="minorEastAsia" w:hAnsiTheme="minorEastAsia" w:cstheme="minorEastAsia" w:hint="eastAsia"/>
        </w:rPr>
        <w:t xml:space="preserve">  </w:t>
      </w:r>
      <w:r w:rsidRPr="005F7904">
        <w:rPr>
          <w:rFonts w:asciiTheme="minorEastAsia" w:hAnsiTheme="minorEastAsia" w:cstheme="minorEastAsia" w:hint="eastAsia"/>
        </w:rPr>
        <w:t>）行业标准，（</w:t>
      </w:r>
      <w:r w:rsidRPr="005F7904">
        <w:rPr>
          <w:rFonts w:asciiTheme="minorEastAsia" w:hAnsiTheme="minorEastAsia" w:cstheme="minorEastAsia" w:hint="eastAsia"/>
        </w:rPr>
        <w:t xml:space="preserve">  </w:t>
      </w:r>
      <w:r w:rsidRPr="005F7904">
        <w:rPr>
          <w:rFonts w:asciiTheme="minorEastAsia" w:hAnsiTheme="minorEastAsia" w:cstheme="minorEastAsia" w:hint="eastAsia"/>
        </w:rPr>
        <w:t>）地方标准，双方约定：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</w:t>
      </w:r>
      <w:r w:rsidRPr="005F7904">
        <w:rPr>
          <w:rFonts w:asciiTheme="minorEastAsia" w:hAnsiTheme="minorEastAsia" w:cstheme="minorEastAsia" w:hint="eastAsia"/>
        </w:rPr>
        <w:t>（约定标准不得低于国家标准）。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第四条　农药小包装使用材料：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</w:t>
      </w:r>
      <w:r w:rsidRPr="005F7904">
        <w:rPr>
          <w:rFonts w:asciiTheme="minorEastAsia" w:hAnsiTheme="minorEastAsia" w:cstheme="minorEastAsia" w:hint="eastAsia"/>
        </w:rPr>
        <w:t>，每件小包装重量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千克；大包装使用材料：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</w:t>
      </w:r>
      <w:r w:rsidRPr="005F7904">
        <w:rPr>
          <w:rFonts w:asciiTheme="minorEastAsia" w:hAnsiTheme="minorEastAsia" w:cstheme="minorEastAsia" w:hint="eastAsia"/>
        </w:rPr>
        <w:t>，每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件小包装为</w:t>
      </w:r>
      <w:r w:rsidRPr="005F7904">
        <w:rPr>
          <w:rFonts w:asciiTheme="minorEastAsia" w:hAnsiTheme="minorEastAsia" w:cstheme="minorEastAsia" w:hint="eastAsia"/>
        </w:rPr>
        <w:t>1</w:t>
      </w:r>
      <w:r w:rsidRPr="005F7904">
        <w:rPr>
          <w:rFonts w:asciiTheme="minorEastAsia" w:hAnsiTheme="minorEastAsia" w:cstheme="minorEastAsia" w:hint="eastAsia"/>
        </w:rPr>
        <w:t>件大包装。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农药包装应附标签，标签应符合《农药管理条例</w:t>
      </w:r>
      <w:r>
        <w:rPr>
          <w:rFonts w:asciiTheme="minorEastAsia" w:hAnsiTheme="minorEastAsia" w:cstheme="minorEastAsia" w:hint="eastAsia"/>
        </w:rPr>
        <w:t>》《</w:t>
      </w:r>
      <w:r w:rsidRPr="005F7904">
        <w:rPr>
          <w:rFonts w:asciiTheme="minorEastAsia" w:hAnsiTheme="minorEastAsia" w:cstheme="minorEastAsia" w:hint="eastAsia"/>
        </w:rPr>
        <w:t>农药包装通则》及《农药标签通则》相关规定。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第五条　农药交付期限为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</w:t>
      </w:r>
      <w:r w:rsidRPr="005F7904">
        <w:rPr>
          <w:rFonts w:asciiTheme="minorEastAsia" w:hAnsiTheme="minorEastAsia" w:cstheme="minorEastAsia" w:hint="eastAsia"/>
        </w:rPr>
        <w:t>年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月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日至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</w:t>
      </w:r>
      <w:r w:rsidRPr="005F7904">
        <w:rPr>
          <w:rFonts w:asciiTheme="minorEastAsia" w:hAnsiTheme="minorEastAsia" w:cstheme="minorEastAsia" w:hint="eastAsia"/>
        </w:rPr>
        <w:t>年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月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交付地点为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       </w:t>
      </w:r>
      <w:r w:rsidRPr="005F7904">
        <w:rPr>
          <w:rFonts w:asciiTheme="minorEastAsia" w:hAnsiTheme="minorEastAsia" w:cstheme="minorEastAsia" w:hint="eastAsia"/>
        </w:rPr>
        <w:t>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交付方式为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       </w:t>
      </w:r>
      <w:r w:rsidRPr="005F7904">
        <w:rPr>
          <w:rFonts w:asciiTheme="minorEastAsia" w:hAnsiTheme="minorEastAsia" w:cstheme="minorEastAsia" w:hint="eastAsia"/>
        </w:rPr>
        <w:t>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运输及相关费用由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</w:t>
      </w:r>
      <w:r w:rsidRPr="005F7904">
        <w:rPr>
          <w:rFonts w:asciiTheme="minorEastAsia" w:hAnsiTheme="minorEastAsia" w:cstheme="minorEastAsia" w:hint="eastAsia"/>
        </w:rPr>
        <w:t>方承担。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第六条　乙方自收到农药之日起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日内完成验收。验收有异议的，应自验收完毕之日起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日内向甲方提出，逾期未提出异议视为验收合格。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第七条　乙方于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</w:t>
      </w:r>
      <w:r w:rsidRPr="005F7904">
        <w:rPr>
          <w:rFonts w:asciiTheme="minorEastAsia" w:hAnsiTheme="minorEastAsia" w:cstheme="minorEastAsia" w:hint="eastAsia"/>
        </w:rPr>
        <w:t>年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月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前向甲方支付预付款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</w:t>
      </w:r>
      <w:r w:rsidRPr="005F7904">
        <w:rPr>
          <w:rFonts w:asciiTheme="minorEastAsia" w:hAnsiTheme="minorEastAsia" w:cstheme="minorEastAsia" w:hint="eastAsia"/>
        </w:rPr>
        <w:t>元，结算时，预付款冲抵首批货款。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第八条　</w:t>
      </w:r>
      <w:proofErr w:type="gramStart"/>
      <w:r w:rsidRPr="005F7904">
        <w:rPr>
          <w:rFonts w:asciiTheme="minorEastAsia" w:hAnsiTheme="minorEastAsia" w:cstheme="minorEastAsia" w:hint="eastAsia"/>
        </w:rPr>
        <w:t>结算按</w:t>
      </w:r>
      <w:proofErr w:type="gramEnd"/>
      <w:r w:rsidRPr="005F7904">
        <w:rPr>
          <w:rFonts w:asciiTheme="minorEastAsia" w:hAnsiTheme="minorEastAsia" w:cstheme="minorEastAsia" w:hint="eastAsia"/>
        </w:rPr>
        <w:t>下列第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项办理：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（一）乙方自收到农药之日起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日内向甲方支付首批货款（大写）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  </w:t>
      </w:r>
      <w:r w:rsidRPr="005F7904">
        <w:rPr>
          <w:rFonts w:asciiTheme="minorEastAsia" w:hAnsiTheme="minorEastAsia" w:cstheme="minorEastAsia" w:hint="eastAsia"/>
        </w:rPr>
        <w:t>元，验收合格后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日内向甲方支付剩余货款（大写）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  </w:t>
      </w:r>
      <w:r w:rsidRPr="005F7904">
        <w:rPr>
          <w:rFonts w:asciiTheme="minorEastAsia" w:hAnsiTheme="minorEastAsia" w:cstheme="minorEastAsia" w:hint="eastAsia"/>
        </w:rPr>
        <w:t>元。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（二）乙方自收到农药之日起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日内向甲方</w:t>
      </w:r>
      <w:r>
        <w:rPr>
          <w:rFonts w:asciiTheme="minorEastAsia" w:hAnsiTheme="minorEastAsia" w:cstheme="minorEastAsia" w:hint="eastAsia"/>
        </w:rPr>
        <w:t>指定账户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</w:t>
      </w:r>
      <w:r w:rsidRPr="005F7904">
        <w:rPr>
          <w:rFonts w:asciiTheme="minorEastAsia" w:hAnsiTheme="minorEastAsia" w:cstheme="minorEastAsia" w:hint="eastAsia"/>
        </w:rPr>
        <w:t>汇入首批货款（大写）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</w:t>
      </w:r>
      <w:r w:rsidRPr="005F7904">
        <w:rPr>
          <w:rFonts w:asciiTheme="minorEastAsia" w:hAnsiTheme="minorEastAsia" w:cstheme="minorEastAsia" w:hint="eastAsia"/>
        </w:rPr>
        <w:t>元，验收合格后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日内向甲方汇入剩余货款（大写）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     </w:t>
      </w:r>
      <w:r w:rsidRPr="005F7904">
        <w:rPr>
          <w:rFonts w:asciiTheme="minorEastAsia" w:hAnsiTheme="minorEastAsia" w:cstheme="minorEastAsia" w:hint="eastAsia"/>
        </w:rPr>
        <w:t>元。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第九条　甲方交付的农药不符合合同约定的，甲方应按乙方要求予以补足、更换或退货；甲方迟延交付农药的，按“延迟时间（天）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迟延农药价</w:t>
      </w:r>
      <w:r w:rsidRPr="005F7904">
        <w:rPr>
          <w:rFonts w:asciiTheme="minorEastAsia" w:hAnsiTheme="minorEastAsia" w:cstheme="minorEastAsia" w:hint="eastAsia"/>
        </w:rPr>
        <w:lastRenderedPageBreak/>
        <w:t>款（元）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％”向乙方支付违约金；如因农药质量问题或者甲方延迟交货给乙方造成损失的，甲方赔偿其损失。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乙方迟延支付价款的，按“延迟时间（天）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迟延价款（元）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％向甲方支付违约金；因延迟支付价款给甲方造成损失的，乙方赔偿其损失。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第十条　本合同发生争议，由双方协商解决，或请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</w:t>
      </w:r>
      <w:r w:rsidRPr="005F7904">
        <w:rPr>
          <w:rFonts w:asciiTheme="minorEastAsia" w:hAnsiTheme="minorEastAsia" w:cstheme="minorEastAsia" w:hint="eastAsia"/>
        </w:rPr>
        <w:t>工商行政管理局调解；协商、调解不成的，按下列第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</w:t>
      </w:r>
      <w:r w:rsidRPr="005F7904">
        <w:rPr>
          <w:rFonts w:asciiTheme="minorEastAsia" w:hAnsiTheme="minorEastAsia" w:cstheme="minorEastAsia" w:hint="eastAsia"/>
        </w:rPr>
        <w:t>项办理：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（一）提交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</w:t>
      </w:r>
      <w:r w:rsidRPr="005F7904">
        <w:rPr>
          <w:rFonts w:asciiTheme="minorEastAsia" w:hAnsiTheme="minorEastAsia" w:cstheme="minorEastAsia" w:hint="eastAsia"/>
        </w:rPr>
        <w:t>仲裁委员会仲裁。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（二）向</w:t>
      </w:r>
      <w:r w:rsidRPr="005F7904">
        <w:rPr>
          <w:rFonts w:asciiTheme="minorEastAsia" w:hAnsiTheme="minorEastAsia" w:cstheme="minorEastAsia" w:hint="eastAsia"/>
          <w:u w:val="single"/>
        </w:rPr>
        <w:t xml:space="preserve">               </w:t>
      </w:r>
      <w:r w:rsidRPr="005F7904">
        <w:rPr>
          <w:rFonts w:asciiTheme="minorEastAsia" w:hAnsiTheme="minorEastAsia" w:cstheme="minorEastAsia" w:hint="eastAsia"/>
        </w:rPr>
        <w:t>人民法院起诉。</w:t>
      </w:r>
    </w:p>
    <w:p w:rsidR="000251B9" w:rsidRPr="005F7904" w:rsidRDefault="000251B9" w:rsidP="005F7904">
      <w:pPr>
        <w:pStyle w:val="a7"/>
        <w:wordWrap w:val="0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5F7904">
        <w:rPr>
          <w:rFonts w:asciiTheme="minorEastAsia" w:hAnsiTheme="minorEastAsia" w:cstheme="minorEastAsia" w:hint="eastAsia"/>
        </w:rPr>
        <w:t xml:space="preserve">　　第十一条　本合同一式两份，甲乙双方各执一份。自甲乙双方签字或盖章时生效。</w:t>
      </w:r>
    </w:p>
    <w:tbl>
      <w:tblPr>
        <w:tblStyle w:val="a3"/>
        <w:tblW w:w="8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6"/>
        <w:gridCol w:w="4261"/>
      </w:tblGrid>
      <w:tr w:rsidR="000251B9" w:rsidRPr="005F7904" w:rsidTr="005F7904">
        <w:tc>
          <w:tcPr>
            <w:tcW w:w="4116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>甲方（签章）：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</w:t>
            </w:r>
          </w:p>
        </w:tc>
        <w:tc>
          <w:tcPr>
            <w:tcW w:w="4261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 xml:space="preserve">　乙方（签章）：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</w:t>
            </w:r>
          </w:p>
        </w:tc>
      </w:tr>
      <w:tr w:rsidR="000251B9" w:rsidRPr="005F7904" w:rsidTr="005F7904">
        <w:tc>
          <w:tcPr>
            <w:tcW w:w="4116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>法定代表人：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 xml:space="preserve">　法定代表人：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</w:t>
            </w:r>
          </w:p>
        </w:tc>
      </w:tr>
      <w:tr w:rsidR="000251B9" w:rsidRPr="005F7904" w:rsidTr="005F7904">
        <w:tc>
          <w:tcPr>
            <w:tcW w:w="4116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>委托代表人：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>委托代表人：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</w:t>
            </w:r>
          </w:p>
        </w:tc>
      </w:tr>
      <w:tr w:rsidR="000251B9" w:rsidRPr="005F7904" w:rsidTr="005F7904">
        <w:tc>
          <w:tcPr>
            <w:tcW w:w="4116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>地址：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      </w:t>
            </w:r>
          </w:p>
        </w:tc>
        <w:tc>
          <w:tcPr>
            <w:tcW w:w="4261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 xml:space="preserve">　地址：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      </w:t>
            </w:r>
          </w:p>
        </w:tc>
      </w:tr>
      <w:tr w:rsidR="000251B9" w:rsidRPr="005F7904" w:rsidTr="005F7904">
        <w:tc>
          <w:tcPr>
            <w:tcW w:w="4116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>邮编：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</w:t>
            </w:r>
            <w:r w:rsidRPr="005F7904">
              <w:rPr>
                <w:rFonts w:asciiTheme="minorEastAsia" w:hAnsiTheme="minorEastAsia" w:cstheme="minorEastAsia" w:hint="eastAsia"/>
              </w:rPr>
              <w:t xml:space="preserve">　电话：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</w:t>
            </w:r>
          </w:p>
        </w:tc>
        <w:tc>
          <w:tcPr>
            <w:tcW w:w="4261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 xml:space="preserve">　邮编：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</w:t>
            </w:r>
            <w:r w:rsidRPr="005F7904">
              <w:rPr>
                <w:rFonts w:asciiTheme="minorEastAsia" w:hAnsiTheme="minorEastAsia" w:cstheme="minorEastAsia" w:hint="eastAsia"/>
              </w:rPr>
              <w:t xml:space="preserve">　电话：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</w:t>
            </w:r>
          </w:p>
        </w:tc>
      </w:tr>
      <w:tr w:rsidR="000251B9" w:rsidRPr="005F7904" w:rsidTr="005F7904">
        <w:tc>
          <w:tcPr>
            <w:tcW w:w="4116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>签订时间：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  </w:t>
            </w:r>
          </w:p>
        </w:tc>
        <w:tc>
          <w:tcPr>
            <w:tcW w:w="4261" w:type="dxa"/>
          </w:tcPr>
          <w:p w:rsidR="000251B9" w:rsidRPr="005F7904" w:rsidRDefault="000251B9" w:rsidP="005F7904">
            <w:pPr>
              <w:pStyle w:val="a7"/>
              <w:wordWrap w:val="0"/>
              <w:spacing w:before="196" w:beforeAutospacing="0" w:after="196" w:afterAutospacing="0" w:line="360" w:lineRule="auto"/>
              <w:jc w:val="right"/>
            </w:pPr>
            <w:r w:rsidRPr="005F7904">
              <w:rPr>
                <w:rFonts w:asciiTheme="minorEastAsia" w:hAnsiTheme="minorEastAsia" w:cstheme="minorEastAsia" w:hint="eastAsia"/>
              </w:rPr>
              <w:t xml:space="preserve">　签订时间：</w:t>
            </w:r>
            <w:r w:rsidRPr="005F7904">
              <w:rPr>
                <w:rFonts w:asciiTheme="minorEastAsia" w:hAnsiTheme="minorEastAsia" w:cstheme="minorEastAsia" w:hint="eastAsia"/>
                <w:u w:val="single"/>
              </w:rPr>
              <w:t xml:space="preserve">                   </w:t>
            </w:r>
          </w:p>
        </w:tc>
      </w:tr>
    </w:tbl>
    <w:p w:rsidR="000251B9" w:rsidRPr="005F7904" w:rsidRDefault="000251B9" w:rsidP="005F7904">
      <w:pPr>
        <w:wordWrap w:val="0"/>
        <w:spacing w:line="360" w:lineRule="auto"/>
        <w:rPr>
          <w:rFonts w:asciiTheme="minorEastAsia" w:hAnsiTheme="minorEastAsia" w:cstheme="minorEastAsia"/>
          <w:sz w:val="24"/>
        </w:rPr>
      </w:pPr>
    </w:p>
    <w:sectPr w:rsidR="000251B9" w:rsidRPr="005F7904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0251B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0251B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0251B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0251B9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5AAA2DC4"/>
    <w:multiLevelType w:val="singleLevel"/>
    <w:tmpl w:val="5AAA2DC4"/>
    <w:lvl w:ilvl="0">
      <w:start w:val="1"/>
      <w:numFmt w:val="chineseCounting"/>
      <w:suff w:val="nothing"/>
      <w:lvlText w:val="第%1条　"/>
      <w:lvlJc w:val="left"/>
    </w:lvl>
  </w:abstractNum>
  <w:abstractNum w:abstractNumId="9" w15:restartNumberingAfterBreak="0">
    <w:nsid w:val="5AAA2E13"/>
    <w:multiLevelType w:val="singleLevel"/>
    <w:tmpl w:val="5AAA2E13"/>
    <w:lvl w:ilvl="0">
      <w:start w:val="7"/>
      <w:numFmt w:val="chineseCounting"/>
      <w:suff w:val="nothing"/>
      <w:lvlText w:val="第%1条　"/>
      <w:lvlJc w:val="left"/>
    </w:lvl>
  </w:abstractNum>
  <w:abstractNum w:abstractNumId="10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2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251B9"/>
    <w:rsid w:val="000A6DE1"/>
    <w:rsid w:val="00105731"/>
    <w:rsid w:val="00122E16"/>
    <w:rsid w:val="001A5CB3"/>
    <w:rsid w:val="0022769C"/>
    <w:rsid w:val="002C7C75"/>
    <w:rsid w:val="003032B4"/>
    <w:rsid w:val="00326730"/>
    <w:rsid w:val="004566BA"/>
    <w:rsid w:val="004A6134"/>
    <w:rsid w:val="004B7EB0"/>
    <w:rsid w:val="004C5B24"/>
    <w:rsid w:val="00531AA5"/>
    <w:rsid w:val="00562A42"/>
    <w:rsid w:val="00596CB2"/>
    <w:rsid w:val="00597623"/>
    <w:rsid w:val="005A4426"/>
    <w:rsid w:val="006451EA"/>
    <w:rsid w:val="00651170"/>
    <w:rsid w:val="00675F24"/>
    <w:rsid w:val="006D2A21"/>
    <w:rsid w:val="00702D1A"/>
    <w:rsid w:val="00711239"/>
    <w:rsid w:val="00723F69"/>
    <w:rsid w:val="0078606D"/>
    <w:rsid w:val="007A014A"/>
    <w:rsid w:val="007D728B"/>
    <w:rsid w:val="008038B2"/>
    <w:rsid w:val="00832986"/>
    <w:rsid w:val="008723C7"/>
    <w:rsid w:val="00887FAF"/>
    <w:rsid w:val="008A2AF6"/>
    <w:rsid w:val="008C59E4"/>
    <w:rsid w:val="009527A2"/>
    <w:rsid w:val="00956920"/>
    <w:rsid w:val="00960B1D"/>
    <w:rsid w:val="009739B3"/>
    <w:rsid w:val="0099143A"/>
    <w:rsid w:val="009921E5"/>
    <w:rsid w:val="00992FA2"/>
    <w:rsid w:val="009C1E7A"/>
    <w:rsid w:val="009C4241"/>
    <w:rsid w:val="009D7807"/>
    <w:rsid w:val="00AA40B8"/>
    <w:rsid w:val="00AD6B3E"/>
    <w:rsid w:val="00B47F13"/>
    <w:rsid w:val="00B7336C"/>
    <w:rsid w:val="00B778F1"/>
    <w:rsid w:val="00B901A6"/>
    <w:rsid w:val="00C22AC6"/>
    <w:rsid w:val="00C41540"/>
    <w:rsid w:val="00C85FE8"/>
    <w:rsid w:val="00CE1FEC"/>
    <w:rsid w:val="00D10FB9"/>
    <w:rsid w:val="00D20EEF"/>
    <w:rsid w:val="00D367CB"/>
    <w:rsid w:val="00D500A3"/>
    <w:rsid w:val="00DD700F"/>
    <w:rsid w:val="00E67252"/>
    <w:rsid w:val="00E956A9"/>
    <w:rsid w:val="00EA5CE7"/>
    <w:rsid w:val="00EB529E"/>
    <w:rsid w:val="00EC0054"/>
    <w:rsid w:val="00EC11D2"/>
    <w:rsid w:val="00ED3593"/>
    <w:rsid w:val="00ED614A"/>
    <w:rsid w:val="00F37BDA"/>
    <w:rsid w:val="00F70B0F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2019-03-22T10:53:00Z</dcterms:created>
  <dcterms:modified xsi:type="dcterms:W3CDTF">2019-03-22T10:53:00Z</dcterms:modified>
</cp:coreProperties>
</file>