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合作开采合同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矿产资源开采登记管理办法》、《探矿权采矿权转让管理办法》、《矿业权出让转让管理办法》和其他法律法规及政策的规定，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(填入矿区名称）采矿权作为合作条件，乙方以现金作为合作条件，合作开采矿产资源事宜签订本合同。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1.甲方拟作为合作条件提供的本协议项下的采矿权（以下简称合作矿权），其采矿许可证编号为：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 (填入审批发证机关的名称）（以下简称发证机关）。采矿许可证的复印件见本协议附件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5.本协议项下的合作矿权自获得采矿许可证之日起已满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1.甲乙双方采用非法人型、合同型的方式进行合作矿权矿区范围内（以下简称目标矿区）矿产资源的合作开采，双方不设立合作矿业企业。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比例，对本协议项下的合作开采矿产资源所产生的利润享有相应的权益，并承担相应的风 险；合作期间，乙方投入的合作资金不能满足本协议项下矿产资源的开采需要的，由 双方协商确定需要追加的投资额，并按照前述比例追加投入。如任何一方不能按照 该比例追加投入的，而另一方追加投入的，双方同意按照以下方式调整双方在本协议 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3.调整后的权益比例，将成为双方在本协议中分配利润、承担风险的依据。如双方均不愿意继续追加投入，致使本协议无法继续履行的，由甲方按照以下约定的计算 方式向乙方支付补偿金后，本协议自行终止: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合作过程中，如共同认为目标矿区没有继续开采的价值，双方可协商终止本协议，并对合作进行清算；清算后合作资金仍有剩余的，由双方按照届时的权益比例进行分配，对于合作期间发生的债务，亦由双方按照同等比例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第1条第2款第2项约定的比例承担。甲乙双方应与开户银行签署资金监管合同（以下简称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④银行违反前述义务，给甲乙双方造成损失的，须据实赔偿。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4.合作开采获得的矿产品的销售价格由双方共同决定，销售收入应即时进入监管账户。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5.合作期间，甲方因履行采矿权人的法定义务而产生的税、费（因本协议生效以前的原因而产生的费用除外），包括但不限于采矿权使用费、合作矿权延续登记、变更 登记费、年检费、资源税、矿产资源补偿费、矿产资源有偿使用费等，均由监管账户内的资金支付。合作期间，追加投入的资金应当即时进入监管账户。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四、合同备案及资料提交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日内，甲方应将与合作矿权有关的全部地质资料以及合作矿权的采矿权证复印件提交给乙方。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3.目标矿区范围内矿产资源的开采，应按照经国土资源部门批准的开采设计方案实施。开采设计方案的调整，须经双方共同协商一致，并报国土资源部门批准后方可实施。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生效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（2）甲方已依法缴纳了本协议生效以前应当缴纳的采矿权使用费、采矿权价款 (如需缴纳的话）、资源税、矿产资源补偿费、矿产资源有偿使用费和矿山环境治理恢 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截止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合作矿权不存在矿业权登记机关可能基于本协议生效以前因可归责于甲方的原因或行为而吊销合作矿权的情形。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（7）甲方已完成了签署本协议所需的一切授权、批准、备案（除矿业权登记机关的备案外）等程序；甲方签署本协议，不会违反其公司章程，不会违反其与其他任何第三方签署的合同。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（8）甲方承诺:在本协议签署后，甲方仍将依法履行矿业权人的各项义务，以确保合作矿权的合法、有效存续。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（2）乙方已完成了签署本协议所需的一切授权、批准、备案（除矿业权登记机关的备案外）等程序；乙方受让合作矿权，不会违反其公司章程，不会违反其与其他任何第三方签署的合同。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（3）乙方将按照本协议的约定，履行将合作资金支付到监管账户的义务。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2.因任何一方的原因，致使本协议未能在约定的期限内完成备案的，违约的一方应向守约方支付人民币 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3.甲方未按照本协议的约定，将与合作矿权有关的全部地质资料以及目标矿权的采矿权证复印件提交给乙方的，应向乙方支付人民币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4.因可归责于任何一方的原因，导致无法按照约定的时间申请开立监管账户的，该方应向守约方支付人民币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5.乙方未按照本协议的约定，将合作资金支付到监管账户的，每逾期一日，应向甲方支付人民币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元的违约金。逾期超过_日的，甲方有权解除本协议。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6.甲方违反采矿权人的法定义务，导致合作矿权无法通过年检、获得延续登记、被吊销或自动灭失，并致使本协议的目的无法实现的，应赔偿乙方投入的全部合作资金，并按照全部合作资金的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 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另有约定外，应按双方当事人在本协议中列明的地址、传真、电话、电子邮件或其他联系方式进行;通过传真、电话、电子邮件发出的任何文件、资料、通知，在发出后即视为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3.本协议自双方法定代表人或授权代表签字或盖章之曰起生效。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份，国土资源管理部门备案一份，具有同等法律效力。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