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茶叶种植订购合同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根据《中华人民共和国民法典》及其他法律法规的规定,甲乙双方在平等、自愿、公平、诚实信用的基础上，经充分协商，就茶叶种植与订购有关事宜达成一致，订立本合同。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b/>
          <w:bCs/>
          <w:sz w:val="24"/>
          <w:szCs w:val="24"/>
        </w:rPr>
      </w:pPr>
      <w:r>
        <w:rPr>
          <w:rFonts w:hint="eastAsia" w:ascii="宋体" w:hAnsi="宋体" w:eastAsia="宋体" w:cs="宋体"/>
          <w:b/>
          <w:bCs/>
          <w:sz w:val="24"/>
          <w:szCs w:val="24"/>
        </w:rPr>
        <w:t>一、茶叶种植品种、面积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乙方在自有茶地种植茶叶品种：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种植面积合计</w:t>
      </w:r>
      <w:r>
        <w:rPr>
          <w:rFonts w:hint="eastAsia" w:ascii="宋体" w:hAnsi="宋体" w:eastAsia="宋体" w:cs="宋体"/>
          <w:sz w:val="24"/>
          <w:szCs w:val="24"/>
          <w:u w:val="single"/>
        </w:rPr>
        <w:t>    </w:t>
      </w:r>
      <w:r>
        <w:rPr>
          <w:rFonts w:hint="eastAsia" w:ascii="宋体" w:hAnsi="宋体" w:eastAsia="宋体" w:cs="宋体"/>
          <w:sz w:val="24"/>
          <w:szCs w:val="24"/>
        </w:rPr>
        <w:t>亩，预计总产量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二、鲜茶交售品种、数量、收购保护价格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甲方在每年的产茶期内均敞开收购乙方交售的自产鲜茶，其品种、数量、收购保护价格如下表：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326"/>
        <w:gridCol w:w="1558"/>
        <w:gridCol w:w="1558"/>
        <w:gridCol w:w="15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春</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夏</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品种</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数量</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保护价</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326"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备注</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c>
          <w:tcPr>
            <w:tcW w:w="155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收购价格：甲方以高于当天</w:t>
      </w:r>
      <w:r>
        <w:rPr>
          <w:rFonts w:hint="eastAsia" w:ascii="宋体" w:hAnsi="宋体" w:eastAsia="宋体" w:cs="宋体"/>
          <w:sz w:val="24"/>
          <w:szCs w:val="24"/>
          <w:u w:val="single"/>
        </w:rPr>
        <w:t>        </w:t>
      </w:r>
      <w:r>
        <w:rPr>
          <w:rFonts w:hint="eastAsia" w:ascii="宋体" w:hAnsi="宋体" w:eastAsia="宋体" w:cs="宋体"/>
          <w:sz w:val="24"/>
          <w:szCs w:val="24"/>
        </w:rPr>
        <w:t>茶叶批发市场同一等级鲜茶价格的</w:t>
      </w:r>
      <w:r>
        <w:rPr>
          <w:rFonts w:hint="eastAsia" w:ascii="宋体" w:hAnsi="宋体" w:eastAsia="宋体" w:cs="宋体"/>
          <w:sz w:val="24"/>
          <w:szCs w:val="24"/>
          <w:u w:val="single"/>
        </w:rPr>
        <w:t>    </w:t>
      </w:r>
      <w:r>
        <w:rPr>
          <w:rFonts w:hint="eastAsia" w:ascii="宋体" w:hAnsi="宋体" w:eastAsia="宋体" w:cs="宋体"/>
          <w:sz w:val="24"/>
          <w:szCs w:val="24"/>
        </w:rPr>
        <w:t>%进行收购；若低于保护价的，按保护价结算。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交售数量为估计数量，以实际数量为准。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三、收购方式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双方协商选择以下第</w:t>
      </w:r>
      <w:r>
        <w:rPr>
          <w:rFonts w:hint="eastAsia" w:ascii="宋体" w:hAnsi="宋体" w:eastAsia="宋体" w:cs="宋体"/>
          <w:sz w:val="24"/>
          <w:szCs w:val="24"/>
          <w:u w:val="single"/>
        </w:rPr>
        <w:t>    </w:t>
      </w:r>
      <w:r>
        <w:rPr>
          <w:rFonts w:hint="eastAsia" w:ascii="宋体" w:hAnsi="宋体" w:eastAsia="宋体" w:cs="宋体"/>
          <w:sz w:val="24"/>
          <w:szCs w:val="24"/>
        </w:rPr>
        <w:t>种收购方式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1.乙方自行运送到甲方过磅交售，费用由</w:t>
      </w:r>
      <w:r>
        <w:rPr>
          <w:rFonts w:hint="eastAsia" w:ascii="宋体" w:hAnsi="宋体" w:eastAsia="宋体" w:cs="宋体"/>
          <w:sz w:val="24"/>
          <w:szCs w:val="24"/>
          <w:u w:val="single"/>
        </w:rPr>
        <w:t>        </w:t>
      </w:r>
      <w:r>
        <w:rPr>
          <w:rFonts w:hint="eastAsia" w:ascii="宋体" w:hAnsi="宋体" w:eastAsia="宋体" w:cs="宋体"/>
          <w:sz w:val="24"/>
          <w:szCs w:val="24"/>
        </w:rPr>
        <w:t>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2.由甲方到乙方茶叶种植地收购。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四、结算方式和期限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鲜茶交售当天即按验收凭单支付价款，最迟不超过</w:t>
      </w:r>
      <w:r>
        <w:rPr>
          <w:rFonts w:hint="eastAsia" w:ascii="宋体" w:hAnsi="宋体" w:eastAsia="宋体" w:cs="宋体"/>
          <w:sz w:val="24"/>
          <w:szCs w:val="24"/>
          <w:u w:val="single"/>
        </w:rPr>
        <w:t>    </w:t>
      </w:r>
      <w:r>
        <w:rPr>
          <w:rFonts w:hint="eastAsia" w:ascii="宋体" w:hAnsi="宋体" w:eastAsia="宋体" w:cs="宋体"/>
          <w:sz w:val="24"/>
          <w:szCs w:val="24"/>
        </w:rPr>
        <w:t>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五、甲方主要责任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1.按合同约定敞开收购卖方所提供鲜茶；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2.应当于收购当天自行或者委托检测机构对鲜茶质量进行检测；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3.以质论价，按收购标准进行验收，不压价、不缺斤少两；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4.定期派员无偿提供必要的茶叶种植、施肥、用药种类、采收技术和病虫害防治等知识（包括发放宣传资料，集中培训，送科技下乡活动等）；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5.不得拖欠卖方的鲜茶款，按当天验收凭单按时足额发放鲜茶款。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六、乙方主要责任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1.乙方应按照甲方提供的符合无公害茶叶ny5020-xx环境条件在自有茶地进行种植、施肥、用药等管理，不对所种植的茶树喷施国家禁止使用的高残留农药、超标农药和催生剂，不在采收前</w:t>
      </w:r>
      <w:r>
        <w:rPr>
          <w:rFonts w:hint="eastAsia" w:ascii="宋体" w:hAnsi="宋体" w:eastAsia="宋体" w:cs="宋体"/>
          <w:sz w:val="24"/>
          <w:szCs w:val="24"/>
          <w:u w:val="single"/>
        </w:rPr>
        <w:t>    </w:t>
      </w:r>
      <w:r>
        <w:rPr>
          <w:rFonts w:hint="eastAsia" w:ascii="宋体" w:hAnsi="宋体" w:eastAsia="宋体" w:cs="宋体"/>
          <w:sz w:val="24"/>
          <w:szCs w:val="24"/>
        </w:rPr>
        <w:t>天施下肥料、喷施叶面肥等；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2.乙方按标准要求于当天上午</w:t>
      </w:r>
      <w:r>
        <w:rPr>
          <w:rFonts w:hint="eastAsia" w:ascii="宋体" w:hAnsi="宋体" w:eastAsia="宋体" w:cs="宋体"/>
          <w:sz w:val="24"/>
          <w:szCs w:val="24"/>
          <w:u w:val="single"/>
        </w:rPr>
        <w:t>        </w:t>
      </w:r>
      <w:r>
        <w:rPr>
          <w:rFonts w:hint="eastAsia" w:ascii="宋体" w:hAnsi="宋体" w:eastAsia="宋体" w:cs="宋体"/>
          <w:sz w:val="24"/>
          <w:szCs w:val="24"/>
        </w:rPr>
        <w:t>后至下午</w:t>
      </w:r>
      <w:r>
        <w:rPr>
          <w:rFonts w:hint="eastAsia" w:ascii="宋体" w:hAnsi="宋体" w:eastAsia="宋体" w:cs="宋体"/>
          <w:sz w:val="24"/>
          <w:szCs w:val="24"/>
          <w:u w:val="single"/>
        </w:rPr>
        <w:t>        </w:t>
      </w:r>
      <w:r>
        <w:rPr>
          <w:rFonts w:hint="eastAsia" w:ascii="宋体" w:hAnsi="宋体" w:eastAsia="宋体" w:cs="宋体"/>
          <w:sz w:val="24"/>
          <w:szCs w:val="24"/>
        </w:rPr>
        <w:t>前手工采摘鲜叶，并在采摘后</w:t>
      </w:r>
      <w:r>
        <w:rPr>
          <w:rFonts w:hint="eastAsia" w:ascii="宋体" w:hAnsi="宋体" w:eastAsia="宋体" w:cs="宋体"/>
          <w:sz w:val="24"/>
          <w:szCs w:val="24"/>
          <w:u w:val="single"/>
        </w:rPr>
        <w:t>    </w:t>
      </w:r>
      <w:r>
        <w:rPr>
          <w:rFonts w:hint="eastAsia" w:ascii="宋体" w:hAnsi="宋体" w:eastAsia="宋体" w:cs="宋体"/>
          <w:sz w:val="24"/>
          <w:szCs w:val="24"/>
        </w:rPr>
        <w:t>小时内交售，不向买方提供雨天采收的鲜茶和隔天采摘的鲜茶。乙方交售的鲜茶应符合无公害茶叶ny5020-xx要求品质，无劣变、无异味、洁净，不含有非茶类夹杂物，否则甲方有权拒收；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乙方应对甲方提供的生产技术、制茶工艺严格保密，自觉维护双方的经济利益。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w:t>
      </w:r>
      <w:bookmarkStart w:id="0" w:name="_GoBack"/>
      <w:r>
        <w:rPr>
          <w:rFonts w:hint="eastAsia" w:ascii="宋体" w:hAnsi="宋体" w:eastAsia="宋体" w:cs="宋体"/>
          <w:b/>
          <w:sz w:val="24"/>
          <w:szCs w:val="24"/>
        </w:rPr>
        <w:t>违约责任</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（1）没有按时按量收购，造成鲜茶变质等损失，或故意压级压价，除赔偿卖方的损失外，应向乙方支付该批鲜茶总价值</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（2）逾期支付鲜茶款，按中国人民银行关于逾期付款的规定，向乙方支付违约金。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（1）擅自向他人出售甲方应收购鲜茶，致使无法按本合同约定的数量交付甲方鲜茶的，应向甲方支付不履行合同部分鲜茶总值</w:t>
      </w:r>
      <w:r>
        <w:rPr>
          <w:rFonts w:hint="eastAsia" w:ascii="宋体" w:hAnsi="宋体" w:eastAsia="宋体" w:cs="宋体"/>
          <w:sz w:val="24"/>
          <w:szCs w:val="24"/>
          <w:u w:val="single"/>
        </w:rPr>
        <w:t>    </w:t>
      </w:r>
      <w:r>
        <w:rPr>
          <w:rFonts w:hint="eastAsia" w:ascii="宋体" w:hAnsi="宋体" w:eastAsia="宋体" w:cs="宋体"/>
          <w:sz w:val="24"/>
          <w:szCs w:val="24"/>
        </w:rPr>
        <w:t>%的违约金，并继续履行合同；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（2）交售不符合质量安全标准的鲜茶，应按每百斤</w:t>
      </w:r>
      <w:r>
        <w:rPr>
          <w:rFonts w:hint="eastAsia" w:ascii="宋体" w:hAnsi="宋体" w:eastAsia="宋体" w:cs="宋体"/>
          <w:sz w:val="24"/>
          <w:szCs w:val="24"/>
          <w:u w:val="single"/>
        </w:rPr>
        <w:t>    </w:t>
      </w:r>
      <w:r>
        <w:rPr>
          <w:rFonts w:hint="eastAsia" w:ascii="宋体" w:hAnsi="宋体" w:eastAsia="宋体" w:cs="宋体"/>
          <w:sz w:val="24"/>
          <w:szCs w:val="24"/>
        </w:rPr>
        <w:t>元向买方支付违约金。因此造成人身伤亡，乙方应承担一切责任。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本合同在履行过程中发生的争议由双方协商解决或申请有关部门调解；协商或调解解决不成的，按下列第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日止。合同期满后，可由甲乙双方协商一致，重新签订订购合同。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其他约定事项：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本合同自双方签字盖章之日起生效。本合同未尽事宜，按照《中华人民共和国民法典》等有关法律法规规定，经合同双方协商，作出补充规定附后。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本合同一式二份，合同双方各执一份，具有同等法律效力；合同副本一份，送</w:t>
      </w:r>
      <w:r>
        <w:rPr>
          <w:rFonts w:hint="eastAsia" w:ascii="宋体" w:hAnsi="宋体" w:eastAsia="宋体" w:cs="宋体"/>
          <w:sz w:val="24"/>
          <w:szCs w:val="24"/>
          <w:u w:val="single"/>
        </w:rPr>
        <w:t xml:space="preserve">         </w:t>
      </w:r>
      <w:r>
        <w:rPr>
          <w:rFonts w:hint="eastAsia" w:ascii="宋体" w:hAnsi="宋体" w:eastAsia="宋体" w:cs="宋体"/>
          <w:sz w:val="24"/>
          <w:szCs w:val="24"/>
        </w:rPr>
        <w:t>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法定代表人或其委托代理人（签字）：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电子信箱：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10791204"/>
    <w:rsid w:val="28637975"/>
    <w:rsid w:val="2E575E26"/>
    <w:rsid w:val="30780D7E"/>
    <w:rsid w:val="3A1F5888"/>
    <w:rsid w:val="3D5C1672"/>
    <w:rsid w:val="49272490"/>
    <w:rsid w:val="50BC2F2E"/>
    <w:rsid w:val="54A66D33"/>
    <w:rsid w:val="57E73C28"/>
    <w:rsid w:val="5B7D7964"/>
    <w:rsid w:val="6A5C64C9"/>
    <w:rsid w:val="6E022F28"/>
    <w:rsid w:val="72AA3DC5"/>
    <w:rsid w:val="F1F9564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2020-03-25T15:23:25Z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