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石材板材产品购销合同</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甲方（买方）：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乙方（卖方）：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丙方（担保人）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根据《中华人民共和国民法典》的有关规定，为明确供、需、担保人各方的权利义务，经各方友好协商，就乙方供应甲方位于</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区（县）</w:t>
      </w:r>
      <w:r>
        <w:rPr>
          <w:rFonts w:hint="eastAsia" w:ascii="宋体" w:hAnsi="宋体" w:eastAsia="宋体" w:cs="宋体"/>
          <w:sz w:val="24"/>
          <w:szCs w:val="24"/>
          <w:u w:val="single"/>
        </w:rPr>
        <w:t>        </w:t>
      </w:r>
      <w:r>
        <w:rPr>
          <w:rFonts w:hint="eastAsia" w:ascii="宋体" w:hAnsi="宋体" w:eastAsia="宋体" w:cs="宋体"/>
          <w:sz w:val="24"/>
          <w:szCs w:val="24"/>
        </w:rPr>
        <w:t>号</w:t>
      </w:r>
      <w:r>
        <w:rPr>
          <w:rFonts w:hint="eastAsia" w:ascii="宋体" w:hAnsi="宋体" w:eastAsia="宋体" w:cs="宋体"/>
          <w:sz w:val="24"/>
          <w:szCs w:val="24"/>
          <w:u w:val="single"/>
        </w:rPr>
        <w:t>        </w:t>
      </w:r>
      <w:r>
        <w:rPr>
          <w:rFonts w:hint="eastAsia" w:ascii="宋体" w:hAnsi="宋体" w:eastAsia="宋体" w:cs="宋体"/>
          <w:sz w:val="24"/>
          <w:szCs w:val="24"/>
        </w:rPr>
        <w:t>项目之</w:t>
      </w:r>
      <w:bookmarkStart w:id="0" w:name="_GoBack"/>
      <w:r>
        <w:rPr>
          <w:rFonts w:hint="eastAsia" w:ascii="宋体" w:hAnsi="宋体" w:eastAsia="宋体" w:cs="宋体"/>
          <w:sz w:val="24"/>
          <w:szCs w:val="24"/>
        </w:rPr>
        <w:t>石材建材事宜</w:t>
      </w:r>
      <w:bookmarkEnd w:id="0"/>
      <w:r>
        <w:rPr>
          <w:rFonts w:hint="eastAsia" w:ascii="宋体" w:hAnsi="宋体" w:eastAsia="宋体" w:cs="宋体"/>
          <w:sz w:val="24"/>
          <w:szCs w:val="24"/>
        </w:rPr>
        <w:t>达成以下合同条款，以资各方共同遵守：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w:t>
      </w:r>
      <w:r>
        <w:rPr>
          <w:rFonts w:hint="eastAsia" w:ascii="宋体" w:hAnsi="宋体" w:eastAsia="宋体" w:cs="宋体"/>
          <w:b/>
          <w:sz w:val="24"/>
          <w:szCs w:val="24"/>
        </w:rPr>
        <w:t> 产品名称、规格、数量、单价及总价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（见附件一《</w:t>
      </w:r>
      <w:r>
        <w:rPr>
          <w:rFonts w:hint="eastAsia" w:ascii="宋体" w:hAnsi="宋体" w:eastAsia="宋体" w:cs="宋体"/>
          <w:sz w:val="24"/>
          <w:szCs w:val="24"/>
          <w:u w:val="single"/>
        </w:rPr>
        <w:t>        </w:t>
      </w:r>
      <w:r>
        <w:rPr>
          <w:rFonts w:hint="eastAsia" w:ascii="宋体" w:hAnsi="宋体" w:eastAsia="宋体" w:cs="宋体"/>
          <w:sz w:val="24"/>
          <w:szCs w:val="24"/>
        </w:rPr>
        <w:t>公司板材产品价目表》，价目表为本合同的组成部分）,暂计合计金额为人民币</w:t>
      </w:r>
      <w:r>
        <w:rPr>
          <w:rFonts w:hint="eastAsia" w:ascii="宋体" w:hAnsi="宋体" w:eastAsia="宋体" w:cs="宋体"/>
          <w:sz w:val="24"/>
          <w:szCs w:val="24"/>
          <w:u w:val="single"/>
        </w:rPr>
        <w:t>    </w:t>
      </w:r>
      <w:r>
        <w:rPr>
          <w:rFonts w:hint="eastAsia" w:ascii="宋体" w:hAnsi="宋体" w:eastAsia="宋体" w:cs="宋体"/>
          <w:sz w:val="24"/>
          <w:szCs w:val="24"/>
        </w:rPr>
        <w:t>元，结算以实际供货金额为准。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本合同签订之日甲方应支付货物定金人民币</w:t>
      </w:r>
      <w:r>
        <w:rPr>
          <w:rFonts w:hint="eastAsia" w:ascii="宋体" w:hAnsi="宋体" w:eastAsia="宋体" w:cs="宋体"/>
          <w:sz w:val="24"/>
          <w:szCs w:val="24"/>
          <w:u w:val="single"/>
        </w:rPr>
        <w:t>    </w:t>
      </w:r>
      <w:r>
        <w:rPr>
          <w:rFonts w:hint="eastAsia" w:ascii="宋体" w:hAnsi="宋体" w:eastAsia="宋体" w:cs="宋体"/>
          <w:sz w:val="24"/>
          <w:szCs w:val="24"/>
        </w:rPr>
        <w:t>元。定金通过本合同第七条约定账户转账支付。该定金在最后一批货款支付中抵扣货款。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本合同签订之日，甲乙双方各封存一份样品，经双方确认，作为交货标准之一。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第二条 </w:t>
      </w:r>
      <w:r>
        <w:rPr>
          <w:rFonts w:hint="eastAsia" w:ascii="宋体" w:hAnsi="宋体" w:eastAsia="宋体" w:cs="宋体"/>
          <w:b/>
          <w:sz w:val="24"/>
          <w:szCs w:val="24"/>
        </w:rPr>
        <w:t>质量、检验标准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乙方提供的产品质量应与封存样品一致并符合产品的国家标准，但对产品质量有特别约定的，以双方特别约定为准。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乙方生产供应产品以国家标准规定的方法检测检验，但对产品检验检测有特别约定的，以双方特别约定为准。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w:t>
      </w:r>
      <w:r>
        <w:rPr>
          <w:rFonts w:hint="eastAsia" w:ascii="宋体" w:hAnsi="宋体" w:eastAsia="宋体" w:cs="宋体"/>
          <w:b/>
          <w:sz w:val="24"/>
          <w:szCs w:val="24"/>
        </w:rPr>
        <w:t> 供货、交货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乙方供货时间根据甲方的实际施工时间确定，现甲方预定的供货时间自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本合同签订后，甲方每次要求供货应提前十五天用传真和电子邮件向乙方下达《发货通知单》（附件二）。（乙方联系人姓名：</w:t>
      </w:r>
      <w:r>
        <w:rPr>
          <w:rFonts w:hint="eastAsia" w:ascii="宋体" w:hAnsi="宋体" w:eastAsia="宋体" w:cs="宋体"/>
          <w:sz w:val="24"/>
          <w:szCs w:val="24"/>
          <w:u w:val="single"/>
        </w:rPr>
        <w:t>        </w:t>
      </w:r>
      <w:r>
        <w:rPr>
          <w:rFonts w:hint="eastAsia" w:ascii="宋体" w:hAnsi="宋体" w:eastAsia="宋体" w:cs="宋体"/>
          <w:sz w:val="24"/>
          <w:szCs w:val="24"/>
        </w:rPr>
        <w:t>身份证号码：</w:t>
      </w:r>
      <w:r>
        <w:rPr>
          <w:rFonts w:hint="eastAsia" w:ascii="宋体" w:hAnsi="宋体" w:eastAsia="宋体" w:cs="宋体"/>
          <w:sz w:val="24"/>
          <w:szCs w:val="24"/>
          <w:u w:val="single"/>
        </w:rPr>
        <w:t>        </w:t>
      </w: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传真号码：</w:t>
      </w:r>
      <w:r>
        <w:rPr>
          <w:rFonts w:hint="eastAsia" w:ascii="宋体" w:hAnsi="宋体" w:eastAsia="宋体" w:cs="宋体"/>
          <w:sz w:val="24"/>
          <w:szCs w:val="24"/>
          <w:u w:val="single"/>
        </w:rPr>
        <w:t>        </w:t>
      </w: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；甲方联系人姓名：</w:t>
      </w:r>
      <w:r>
        <w:rPr>
          <w:rFonts w:hint="eastAsia" w:ascii="宋体" w:hAnsi="宋体" w:eastAsia="宋体" w:cs="宋体"/>
          <w:sz w:val="24"/>
          <w:szCs w:val="24"/>
          <w:u w:val="single"/>
        </w:rPr>
        <w:t>        </w:t>
      </w:r>
      <w:r>
        <w:rPr>
          <w:rFonts w:hint="eastAsia" w:ascii="宋体" w:hAnsi="宋体" w:eastAsia="宋体" w:cs="宋体"/>
          <w:sz w:val="24"/>
          <w:szCs w:val="24"/>
        </w:rPr>
        <w:t>身份证号码：</w:t>
      </w:r>
      <w:r>
        <w:rPr>
          <w:rFonts w:hint="eastAsia" w:ascii="宋体" w:hAnsi="宋体" w:eastAsia="宋体" w:cs="宋体"/>
          <w:sz w:val="24"/>
          <w:szCs w:val="24"/>
          <w:u w:val="single"/>
        </w:rPr>
        <w:t>        </w:t>
      </w: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传真号码：</w:t>
      </w:r>
      <w:r>
        <w:rPr>
          <w:rFonts w:hint="eastAsia" w:ascii="宋体" w:hAnsi="宋体" w:eastAsia="宋体" w:cs="宋体"/>
          <w:sz w:val="24"/>
          <w:szCs w:val="24"/>
          <w:u w:val="single"/>
        </w:rPr>
        <w:t>        </w:t>
      </w: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）。乙方收到发货通知单并确认后，按照甲方要求供货。甲方未提前十五天提交发货通知单、乙方在收到发货通知单十五日内发货的，不视为乙方违约。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交货地点为</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w:t>
      </w:r>
      <w:r>
        <w:rPr>
          <w:rFonts w:hint="eastAsia" w:ascii="宋体" w:hAnsi="宋体" w:eastAsia="宋体" w:cs="宋体"/>
          <w:sz w:val="24"/>
          <w:szCs w:val="24"/>
          <w:u w:val="single"/>
        </w:rPr>
        <w:t>        </w:t>
      </w:r>
      <w:r>
        <w:rPr>
          <w:rFonts w:hint="eastAsia" w:ascii="宋体" w:hAnsi="宋体" w:eastAsia="宋体" w:cs="宋体"/>
          <w:sz w:val="24"/>
          <w:szCs w:val="24"/>
        </w:rPr>
        <w:t>号。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w:t>
      </w:r>
      <w:r>
        <w:rPr>
          <w:rFonts w:hint="eastAsia" w:ascii="宋体" w:hAnsi="宋体" w:eastAsia="宋体" w:cs="宋体"/>
          <w:b/>
          <w:sz w:val="24"/>
          <w:szCs w:val="24"/>
        </w:rPr>
        <w:t> 运输方式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乙方应将产品运输至合同指定交货地点，货物未到达交货地点，视为未交货。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在货物完成交付前，标的物的运输、保险事宜均由乙方办理，乙方承担交付前一切费用和风险。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货物运抵交货地点后，甲方无故拒绝验货收货的，可视为乙方已经完成交付，但有证据表明产品存在严重质量问题的除外。乙方在交付地点卸货并履行通知义务后，甲方应承担支付货款及货物毁损灭失的一切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第五条 </w:t>
      </w:r>
      <w:r>
        <w:rPr>
          <w:rFonts w:hint="eastAsia" w:ascii="宋体" w:hAnsi="宋体" w:eastAsia="宋体" w:cs="宋体"/>
          <w:b/>
          <w:sz w:val="24"/>
          <w:szCs w:val="24"/>
        </w:rPr>
        <w:t>交货与验收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为保证交货验收工作的顺利进行，甲乙方必须委派专人负责现场交货的收货签收工作，并指定货物签收人。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甲方指定货物签收人姓名：</w:t>
      </w:r>
      <w:r>
        <w:rPr>
          <w:rFonts w:hint="eastAsia" w:ascii="宋体" w:hAnsi="宋体" w:eastAsia="宋体" w:cs="宋体"/>
          <w:sz w:val="24"/>
          <w:szCs w:val="24"/>
          <w:u w:val="single"/>
        </w:rPr>
        <w:t>        </w:t>
      </w:r>
      <w:r>
        <w:rPr>
          <w:rFonts w:hint="eastAsia" w:ascii="宋体" w:hAnsi="宋体" w:eastAsia="宋体" w:cs="宋体"/>
          <w:sz w:val="24"/>
          <w:szCs w:val="24"/>
        </w:rPr>
        <w:t>身份证号码：</w:t>
      </w:r>
      <w:r>
        <w:rPr>
          <w:rFonts w:hint="eastAsia" w:ascii="宋体" w:hAnsi="宋体" w:eastAsia="宋体" w:cs="宋体"/>
          <w:sz w:val="24"/>
          <w:szCs w:val="24"/>
          <w:u w:val="single"/>
        </w:rPr>
        <w:t>        </w:t>
      </w:r>
      <w:r>
        <w:rPr>
          <w:rFonts w:hint="eastAsia" w:ascii="宋体" w:hAnsi="宋体" w:eastAsia="宋体" w:cs="宋体"/>
          <w:sz w:val="24"/>
          <w:szCs w:val="24"/>
        </w:rPr>
        <w:t>为本合同下《验货单》签收人，甲方更换货物签收人应书面通知乙方，并出具包括法定代表人身份证复印件、授权委托书原件、法定代表人身份证明、企业营业执照复印件等整套完整的授权资料。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乙方交货应制作《</w:t>
      </w:r>
      <w:r>
        <w:rPr>
          <w:rFonts w:hint="eastAsia" w:ascii="宋体" w:hAnsi="宋体" w:eastAsia="宋体" w:cs="宋体"/>
          <w:sz w:val="24"/>
          <w:szCs w:val="24"/>
          <w:u w:val="single"/>
        </w:rPr>
        <w:t>        </w:t>
      </w:r>
      <w:r>
        <w:rPr>
          <w:rFonts w:hint="eastAsia" w:ascii="宋体" w:hAnsi="宋体" w:eastAsia="宋体" w:cs="宋体"/>
          <w:sz w:val="24"/>
          <w:szCs w:val="24"/>
        </w:rPr>
        <w:t>公司验货单》（附件三，以下简称为《验货单》），《验货单》应包含订货单位、厂家编号、产品代号、供货数量、检验时间等内容。《验货单》一式三份，由甲方收货签收人签名后，甲、乙方各执一份。《验货单》作为双方结算交货量及货款的凭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货物到达交货地点后，卸货前甲方经抽查检验后及时签收《验货单》。经甲方合法授权人员签收《验货单》后方可卸货。如果验货后因甲方原因造成损耗浪费或质量事故，一概由甲方负责。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甲方必须保证每车次发货数量不少于</w:t>
      </w:r>
      <w:r>
        <w:rPr>
          <w:rFonts w:hint="eastAsia" w:ascii="宋体" w:hAnsi="宋体" w:eastAsia="宋体" w:cs="宋体"/>
          <w:sz w:val="24"/>
          <w:szCs w:val="24"/>
          <w:u w:val="single"/>
        </w:rPr>
        <w:t>    </w:t>
      </w:r>
      <w:r>
        <w:rPr>
          <w:rFonts w:hint="eastAsia" w:ascii="宋体" w:hAnsi="宋体" w:eastAsia="宋体" w:cs="宋体"/>
          <w:sz w:val="24"/>
          <w:szCs w:val="24"/>
        </w:rPr>
        <w:t>㎡，如不足</w:t>
      </w:r>
      <w:r>
        <w:rPr>
          <w:rFonts w:hint="eastAsia" w:ascii="宋体" w:hAnsi="宋体" w:eastAsia="宋体" w:cs="宋体"/>
          <w:sz w:val="24"/>
          <w:szCs w:val="24"/>
          <w:u w:val="single"/>
        </w:rPr>
        <w:t>    </w:t>
      </w:r>
      <w:r>
        <w:rPr>
          <w:rFonts w:hint="eastAsia" w:ascii="宋体" w:hAnsi="宋体" w:eastAsia="宋体" w:cs="宋体"/>
          <w:sz w:val="24"/>
          <w:szCs w:val="24"/>
        </w:rPr>
        <w:t>㎡，各方同意按照</w:t>
      </w:r>
      <w:r>
        <w:rPr>
          <w:rFonts w:hint="eastAsia" w:ascii="宋体" w:hAnsi="宋体" w:eastAsia="宋体" w:cs="宋体"/>
          <w:sz w:val="24"/>
          <w:szCs w:val="24"/>
          <w:u w:val="single"/>
        </w:rPr>
        <w:t>    </w:t>
      </w:r>
      <w:r>
        <w:rPr>
          <w:rFonts w:hint="eastAsia" w:ascii="宋体" w:hAnsi="宋体" w:eastAsia="宋体" w:cs="宋体"/>
          <w:sz w:val="24"/>
          <w:szCs w:val="24"/>
        </w:rPr>
        <w:t>㎡计价收取货款。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w:t>
      </w:r>
      <w:r>
        <w:rPr>
          <w:rFonts w:hint="eastAsia" w:ascii="宋体" w:hAnsi="宋体" w:eastAsia="宋体" w:cs="宋体"/>
          <w:b/>
          <w:sz w:val="24"/>
          <w:szCs w:val="24"/>
        </w:rPr>
        <w:t> 质量、计量异议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甲方如对质量和计量有异议，可根据产品涉及的国家标准提出标准检测。如误差率超过标准，则以检测结果确定该批次产品供应量，其检测费用由乙方承担；反之则由甲方承担。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甲乙双方对交货质量和数量差异问题可以协商按照折价或者降价处理。质量差异和数量差异可以在《验货单上》批注。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w:t>
      </w:r>
      <w:r>
        <w:rPr>
          <w:rFonts w:hint="eastAsia" w:ascii="宋体" w:hAnsi="宋体" w:eastAsia="宋体" w:cs="宋体"/>
          <w:b/>
          <w:sz w:val="24"/>
          <w:szCs w:val="24"/>
        </w:rPr>
        <w:t> 结算与付款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甲方应在每批货物验收后十五日内结清乙方全部货款。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甲方应将货款支付到乙方以下账户：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甲方付款账户信息如下：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甲方未按照约定账户转账的，视为违约，乙方有权解除合同或者中止供货。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w:t>
      </w:r>
      <w:r>
        <w:rPr>
          <w:rFonts w:hint="eastAsia" w:ascii="宋体" w:hAnsi="宋体" w:eastAsia="宋体" w:cs="宋体"/>
          <w:b/>
          <w:sz w:val="24"/>
          <w:szCs w:val="24"/>
        </w:rPr>
        <w:t>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甲方逾期支付货款的，按本合同第七条“付款与结算”规定支付违约金，并应赔偿乙方为追偿所欠货款支付的律师费、诉讼费等损失。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违约金按日累加计算，每日违约金金额=未付货款金额×0.2%，违约金自应付之日开始计算，至付清之日止。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甲方支付违约金后，仍需继续支付未付货款。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甲方支付数额不足以一次性支付货款与违约金总额的，按先偿还违约金再偿还货款部分结算。剩余未付的货款，仍需按照本条继续计付违约金。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甲方签订本合同后，三个月内未通知乙方发货的，视为甲方单方解除本合同，甲方应赔偿由此造成的乙方经济损失。乙方经济损失包括备料、备车、订立合同所支出的人工、费用、律师费等，按照合同暂计合计金额的20%计算，但乙方同意免除甲方违约责任的除外。甲方通知发货未达到本合同确定金额的60%的，按照本条追究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如货物运抵交付地点后甲方拒绝验货收货乙方转卖货物的，甲方应承担乙方全部保险费、保管费、往返程运费、折价转卖差价等损失，并按照货物价值千分之二收取每日违约金（从发货通知日计至货物转卖完毕为止），用以抵销库存货物占用资金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如货物无法转卖的，甲方应承担由此给乙方造成的全部损失，包括但不限于货款总金额、全部保险费、保管费、往返程运费、库存占用资金损失（每日占用资金损失按货值千分之二计算，计足三年）。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第九条 </w:t>
      </w:r>
      <w:r>
        <w:rPr>
          <w:rFonts w:hint="eastAsia" w:ascii="宋体" w:hAnsi="宋体" w:eastAsia="宋体" w:cs="宋体"/>
          <w:b/>
          <w:sz w:val="24"/>
          <w:szCs w:val="24"/>
        </w:rPr>
        <w:t>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本合同任何一方，如因不可抗力因素影响不能全部或部分履行合同义务的，应及时通知对方采取补救措施，在取得有关主管部门证明后，可以延期履行或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部分履行或不履行合同。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第十条 </w:t>
      </w:r>
      <w:r>
        <w:rPr>
          <w:rFonts w:hint="eastAsia" w:ascii="宋体" w:hAnsi="宋体" w:eastAsia="宋体" w:cs="宋体"/>
          <w:b/>
          <w:sz w:val="24"/>
          <w:szCs w:val="24"/>
        </w:rPr>
        <w:t>补货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如果甲方需要补货，甲乙双方可根据附件一填写补货的产品价目表内容。乙方无条件允许甲方补货2次，第3次补货需要订货量在</w:t>
      </w:r>
      <w:r>
        <w:rPr>
          <w:rFonts w:hint="eastAsia" w:ascii="宋体" w:hAnsi="宋体" w:eastAsia="宋体" w:cs="宋体"/>
          <w:sz w:val="24"/>
          <w:szCs w:val="24"/>
          <w:u w:val="single"/>
        </w:rPr>
        <w:t>    </w:t>
      </w:r>
      <w:r>
        <w:rPr>
          <w:rFonts w:hint="eastAsia" w:ascii="宋体" w:hAnsi="宋体" w:eastAsia="宋体" w:cs="宋体"/>
          <w:sz w:val="24"/>
          <w:szCs w:val="24"/>
        </w:rPr>
        <w:t>平方米以上，不足</w:t>
      </w:r>
      <w:r>
        <w:rPr>
          <w:rFonts w:hint="eastAsia" w:ascii="宋体" w:hAnsi="宋体" w:eastAsia="宋体" w:cs="宋体"/>
          <w:sz w:val="24"/>
          <w:szCs w:val="24"/>
          <w:u w:val="single"/>
        </w:rPr>
        <w:t>    </w:t>
      </w:r>
      <w:r>
        <w:rPr>
          <w:rFonts w:hint="eastAsia" w:ascii="宋体" w:hAnsi="宋体" w:eastAsia="宋体" w:cs="宋体"/>
          <w:sz w:val="24"/>
          <w:szCs w:val="24"/>
        </w:rPr>
        <w:t>平方米的，按照</w:t>
      </w:r>
      <w:r>
        <w:rPr>
          <w:rFonts w:hint="eastAsia" w:ascii="宋体" w:hAnsi="宋体" w:eastAsia="宋体" w:cs="宋体"/>
          <w:sz w:val="24"/>
          <w:szCs w:val="24"/>
          <w:u w:val="single"/>
        </w:rPr>
        <w:t>    </w:t>
      </w:r>
      <w:r>
        <w:rPr>
          <w:rFonts w:hint="eastAsia" w:ascii="宋体" w:hAnsi="宋体" w:eastAsia="宋体" w:cs="宋体"/>
          <w:sz w:val="24"/>
          <w:szCs w:val="24"/>
        </w:rPr>
        <w:t>平方米计算。补货的产品价目表是本合同的补充协议，补充协议未尽事宜，适用本合同约定。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第十一条</w:t>
      </w:r>
      <w:r>
        <w:rPr>
          <w:rFonts w:hint="eastAsia" w:ascii="宋体" w:hAnsi="宋体" w:eastAsia="宋体" w:cs="宋体"/>
          <w:b/>
          <w:sz w:val="24"/>
          <w:szCs w:val="24"/>
        </w:rPr>
        <w:t> 担保人声明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担保人自愿同意对甲方在本合同订立、履行、违约过程中产生的权利义务承担连带担保责任，担保人认可甲乙双方签章确定的补货、验货等涉及合同的一切事宜真实性、合法性。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第十二条</w:t>
      </w:r>
      <w:r>
        <w:rPr>
          <w:rFonts w:hint="eastAsia" w:ascii="宋体" w:hAnsi="宋体" w:eastAsia="宋体" w:cs="宋体"/>
          <w:b/>
          <w:sz w:val="24"/>
          <w:szCs w:val="24"/>
        </w:rPr>
        <w:t> 其他事宜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本合同签订地是</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区（县）</w:t>
      </w:r>
      <w:r>
        <w:rPr>
          <w:rFonts w:hint="eastAsia" w:ascii="宋体" w:hAnsi="宋体" w:eastAsia="宋体" w:cs="宋体"/>
          <w:sz w:val="24"/>
          <w:szCs w:val="24"/>
          <w:u w:val="single"/>
        </w:rPr>
        <w:t>        </w:t>
      </w:r>
      <w:r>
        <w:rPr>
          <w:rFonts w:hint="eastAsia" w:ascii="宋体" w:hAnsi="宋体" w:eastAsia="宋体" w:cs="宋体"/>
          <w:sz w:val="24"/>
          <w:szCs w:val="24"/>
        </w:rPr>
        <w:t>街道</w:t>
      </w:r>
      <w:r>
        <w:rPr>
          <w:rFonts w:hint="eastAsia" w:ascii="宋体" w:hAnsi="宋体" w:eastAsia="宋体" w:cs="宋体"/>
          <w:sz w:val="24"/>
          <w:szCs w:val="24"/>
          <w:u w:val="single"/>
        </w:rPr>
        <w:t>        </w:t>
      </w:r>
      <w:r>
        <w:rPr>
          <w:rFonts w:hint="eastAsia" w:ascii="宋体" w:hAnsi="宋体" w:eastAsia="宋体" w:cs="宋体"/>
          <w:sz w:val="24"/>
          <w:szCs w:val="24"/>
        </w:rPr>
        <w:t>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双方书面文件送达可电子邮件、传真送达，纸质书面文件送达地址以合同首部载明地址为准。各方住址有变更的，应于变更前三日书面告知各方，未告知的视为未变更，应承担相应的法律后果。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各方发生诉讼纠纷，书面纸质文件的送达，以合同首部载明为准。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第十三条</w:t>
      </w:r>
      <w:r>
        <w:rPr>
          <w:rFonts w:hint="eastAsia" w:ascii="宋体" w:hAnsi="宋体" w:eastAsia="宋体" w:cs="宋体"/>
          <w:b/>
          <w:sz w:val="24"/>
          <w:szCs w:val="24"/>
        </w:rPr>
        <w:t>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本合同未尽事宜或履行过程中发生争议，由双方协商解决达成补充协议，协商不成的任何一方可选择以下方式解决争议：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向合同签订地人民法院提起诉讼；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第十四条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本合同自三方签字盖章之日起发生法律效力。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本合同一式叁份，甲方执壹份，乙方执壹份、丙方执壹份为凭，均具同等法律效力。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附件一：：公司板材产品价目表</w:t>
      </w:r>
    </w:p>
    <w:tbl>
      <w:tblPr>
        <w:tblStyle w:val="6"/>
        <w:tblW w:w="945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990"/>
        <w:gridCol w:w="2091"/>
        <w:gridCol w:w="362"/>
        <w:gridCol w:w="516"/>
        <w:gridCol w:w="894"/>
        <w:gridCol w:w="2495"/>
        <w:gridCol w:w="1710"/>
        <w:gridCol w:w="3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9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厂家编号</w:t>
            </w:r>
          </w:p>
        </w:tc>
        <w:tc>
          <w:tcPr>
            <w:tcW w:w="209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产品代号</w:t>
            </w:r>
          </w:p>
        </w:tc>
        <w:tc>
          <w:tcPr>
            <w:tcW w:w="36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安装工艺</w:t>
            </w:r>
          </w:p>
        </w:tc>
        <w:tc>
          <w:tcPr>
            <w:tcW w:w="51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单价(元/㎡)</w:t>
            </w:r>
          </w:p>
        </w:tc>
        <w:tc>
          <w:tcPr>
            <w:tcW w:w="89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249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适用标准号</w:t>
            </w:r>
          </w:p>
        </w:tc>
        <w:tc>
          <w:tcPr>
            <w:tcW w:w="171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样品封存编号</w:t>
            </w:r>
          </w:p>
        </w:tc>
        <w:tc>
          <w:tcPr>
            <w:tcW w:w="39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9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TD290078</w:t>
            </w:r>
          </w:p>
        </w:tc>
        <w:tc>
          <w:tcPr>
            <w:tcW w:w="209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房山汉白玉大理石：M1101 PX JM 600×600×20 A</w:t>
            </w:r>
          </w:p>
        </w:tc>
        <w:tc>
          <w:tcPr>
            <w:tcW w:w="36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湿贴</w:t>
            </w:r>
          </w:p>
        </w:tc>
        <w:tc>
          <w:tcPr>
            <w:tcW w:w="51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w:t>
            </w:r>
          </w:p>
        </w:tc>
        <w:tc>
          <w:tcPr>
            <w:tcW w:w="89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9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GB/T19766-2005、GB/T 17670-2008</w:t>
            </w:r>
          </w:p>
        </w:tc>
        <w:tc>
          <w:tcPr>
            <w:tcW w:w="171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GDHZ20170315-7</w:t>
            </w:r>
          </w:p>
        </w:tc>
        <w:tc>
          <w:tcPr>
            <w:tcW w:w="39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普通纸箱包装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9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TD290079</w:t>
            </w:r>
          </w:p>
        </w:tc>
        <w:tc>
          <w:tcPr>
            <w:tcW w:w="209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济南青花岗石：G3701 HX WD YM 500×707×840 A</w:t>
            </w:r>
          </w:p>
        </w:tc>
        <w:tc>
          <w:tcPr>
            <w:tcW w:w="36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干挂</w:t>
            </w:r>
          </w:p>
        </w:tc>
        <w:tc>
          <w:tcPr>
            <w:tcW w:w="51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w:t>
            </w:r>
          </w:p>
        </w:tc>
        <w:tc>
          <w:tcPr>
            <w:tcW w:w="89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9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GB/T18601-2009、JC/T847.1-1999、JC/T830.1-2005</w:t>
            </w:r>
          </w:p>
        </w:tc>
        <w:tc>
          <w:tcPr>
            <w:tcW w:w="171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GDHZ20170831-8</w:t>
            </w:r>
          </w:p>
        </w:tc>
        <w:tc>
          <w:tcPr>
            <w:tcW w:w="39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普通纸箱包装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9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9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1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9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1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9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9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1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9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1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9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合计金额</w:t>
            </w:r>
          </w:p>
        </w:tc>
        <w:tc>
          <w:tcPr>
            <w:tcW w:w="8464" w:type="dxa"/>
            <w:gridSpan w:val="7"/>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元（大写）：</w:t>
            </w:r>
            <w:r>
              <w:rPr>
                <w:rStyle w:val="8"/>
                <w:rFonts w:hint="eastAsia" w:ascii="宋体" w:hAnsi="宋体" w:eastAsia="宋体" w:cs="宋体"/>
                <w:b/>
                <w:sz w:val="24"/>
                <w:szCs w:val="24"/>
              </w:rPr>
              <w:t>¥    佰    拾    万   仟   佰   拾   元   角   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注意：</w:t>
            </w:r>
            <w:r>
              <w:rPr>
                <w:rFonts w:hint="eastAsia" w:ascii="宋体" w:hAnsi="宋体" w:eastAsia="宋体" w:cs="宋体"/>
                <w:sz w:val="24"/>
                <w:szCs w:val="24"/>
              </w:rPr>
              <w:t>以上价格为不含税不含运费价，如需开具发票，需甲方另交</w:t>
            </w:r>
            <w:r>
              <w:rPr>
                <w:rFonts w:hint="eastAsia" w:ascii="宋体" w:hAnsi="宋体" w:eastAsia="宋体" w:cs="宋体"/>
                <w:sz w:val="24"/>
                <w:szCs w:val="24"/>
                <w:u w:val="single"/>
              </w:rPr>
              <w:t>    </w:t>
            </w:r>
            <w:r>
              <w:rPr>
                <w:rFonts w:hint="eastAsia" w:ascii="宋体" w:hAnsi="宋体" w:eastAsia="宋体" w:cs="宋体"/>
                <w:sz w:val="24"/>
                <w:szCs w:val="24"/>
              </w:rPr>
              <w:t>%税费，运费</w:t>
            </w:r>
            <w:r>
              <w:rPr>
                <w:rFonts w:hint="eastAsia" w:ascii="宋体" w:hAnsi="宋体" w:eastAsia="宋体" w:cs="宋体"/>
                <w:sz w:val="24"/>
                <w:szCs w:val="24"/>
                <w:u w:val="single"/>
              </w:rPr>
              <w:t>    </w:t>
            </w:r>
            <w:r>
              <w:rPr>
                <w:rFonts w:hint="eastAsia" w:ascii="宋体" w:hAnsi="宋体" w:eastAsia="宋体" w:cs="宋体"/>
                <w:sz w:val="24"/>
                <w:szCs w:val="24"/>
              </w:rPr>
              <w:t>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9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c>
          <w:tcPr>
            <w:tcW w:w="8464" w:type="dxa"/>
            <w:gridSpan w:val="7"/>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质量特别约定：</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检验方法特别约定：</w:t>
            </w:r>
            <w:r>
              <w:rPr>
                <w:rFonts w:hint="eastAsia" w:ascii="宋体" w:hAnsi="宋体" w:eastAsia="宋体" w:cs="宋体"/>
                <w:sz w:val="24"/>
                <w:szCs w:val="24"/>
                <w:u w:val="single"/>
              </w:rPr>
              <w:t>        </w:t>
            </w:r>
            <w:r>
              <w:rPr>
                <w:rFonts w:hint="eastAsia" w:ascii="宋体" w:hAnsi="宋体" w:eastAsia="宋体" w:cs="宋体"/>
                <w:sz w:val="24"/>
                <w:szCs w:val="24"/>
              </w:rPr>
              <w:t>。</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丙方（签章）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附件二：</w:t>
      </w:r>
      <w:r>
        <w:rPr>
          <w:rStyle w:val="8"/>
          <w:rFonts w:hint="eastAsia" w:ascii="宋体" w:hAnsi="宋体" w:eastAsia="宋体" w:cs="宋体"/>
          <w:b/>
          <w:sz w:val="28"/>
          <w:szCs w:val="28"/>
        </w:rPr>
        <w:t>发货通知单</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654"/>
        <w:gridCol w:w="1153"/>
        <w:gridCol w:w="3397"/>
        <w:gridCol w:w="526"/>
        <w:gridCol w:w="2569"/>
        <w:gridCol w:w="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5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订货单位</w:t>
            </w:r>
          </w:p>
        </w:tc>
        <w:tc>
          <w:tcPr>
            <w:tcW w:w="4550"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公司</w:t>
            </w:r>
          </w:p>
        </w:tc>
        <w:tc>
          <w:tcPr>
            <w:tcW w:w="52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tc>
        <w:tc>
          <w:tcPr>
            <w:tcW w:w="3270"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5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送货单位</w:t>
            </w:r>
          </w:p>
        </w:tc>
        <w:tc>
          <w:tcPr>
            <w:tcW w:w="4550"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 石材有限公司</w:t>
            </w:r>
          </w:p>
        </w:tc>
        <w:tc>
          <w:tcPr>
            <w:tcW w:w="52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tc>
        <w:tc>
          <w:tcPr>
            <w:tcW w:w="3270"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5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合同编号</w:t>
            </w:r>
          </w:p>
        </w:tc>
        <w:tc>
          <w:tcPr>
            <w:tcW w:w="4550"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2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w:t>
            </w:r>
          </w:p>
        </w:tc>
        <w:tc>
          <w:tcPr>
            <w:tcW w:w="3270"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5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填单日期</w:t>
            </w:r>
          </w:p>
        </w:tc>
        <w:tc>
          <w:tcPr>
            <w:tcW w:w="4550"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2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通知单编号</w:t>
            </w:r>
          </w:p>
        </w:tc>
        <w:tc>
          <w:tcPr>
            <w:tcW w:w="3270"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5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厂家编号</w:t>
            </w:r>
          </w:p>
        </w:tc>
        <w:tc>
          <w:tcPr>
            <w:tcW w:w="115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9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产品代号</w:t>
            </w:r>
          </w:p>
        </w:tc>
        <w:tc>
          <w:tcPr>
            <w:tcW w:w="52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6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70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5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厂家编号</w:t>
            </w:r>
          </w:p>
        </w:tc>
        <w:tc>
          <w:tcPr>
            <w:tcW w:w="115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9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产品代号</w:t>
            </w:r>
          </w:p>
        </w:tc>
        <w:tc>
          <w:tcPr>
            <w:tcW w:w="52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6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70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5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厂家编号</w:t>
            </w:r>
          </w:p>
        </w:tc>
        <w:tc>
          <w:tcPr>
            <w:tcW w:w="115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9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产品代号</w:t>
            </w:r>
          </w:p>
        </w:tc>
        <w:tc>
          <w:tcPr>
            <w:tcW w:w="52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6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70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5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厂家编号</w:t>
            </w:r>
          </w:p>
        </w:tc>
        <w:tc>
          <w:tcPr>
            <w:tcW w:w="115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9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产品代号</w:t>
            </w:r>
          </w:p>
        </w:tc>
        <w:tc>
          <w:tcPr>
            <w:tcW w:w="52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6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70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5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厂家编号</w:t>
            </w:r>
          </w:p>
        </w:tc>
        <w:tc>
          <w:tcPr>
            <w:tcW w:w="115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9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产品代号</w:t>
            </w:r>
          </w:p>
        </w:tc>
        <w:tc>
          <w:tcPr>
            <w:tcW w:w="52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6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70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5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厂家编号</w:t>
            </w:r>
          </w:p>
        </w:tc>
        <w:tc>
          <w:tcPr>
            <w:tcW w:w="115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9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产品代号</w:t>
            </w:r>
          </w:p>
        </w:tc>
        <w:tc>
          <w:tcPr>
            <w:tcW w:w="52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6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70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5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安装方式</w:t>
            </w:r>
          </w:p>
        </w:tc>
        <w:tc>
          <w:tcPr>
            <w:tcW w:w="8346" w:type="dxa"/>
            <w:gridSpan w:val="5"/>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5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包装</w:t>
            </w:r>
          </w:p>
        </w:tc>
        <w:tc>
          <w:tcPr>
            <w:tcW w:w="4550"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普通纸箱包装</w:t>
            </w:r>
          </w:p>
        </w:tc>
        <w:tc>
          <w:tcPr>
            <w:tcW w:w="52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交货日期</w:t>
            </w:r>
          </w:p>
        </w:tc>
        <w:tc>
          <w:tcPr>
            <w:tcW w:w="3270"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5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指定收货人姓名</w:t>
            </w:r>
          </w:p>
        </w:tc>
        <w:tc>
          <w:tcPr>
            <w:tcW w:w="4550"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2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tc>
        <w:tc>
          <w:tcPr>
            <w:tcW w:w="3270"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5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交货地点</w:t>
            </w:r>
          </w:p>
        </w:tc>
        <w:tc>
          <w:tcPr>
            <w:tcW w:w="8346" w:type="dxa"/>
            <w:gridSpan w:val="5"/>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5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c>
          <w:tcPr>
            <w:tcW w:w="8346" w:type="dxa"/>
            <w:gridSpan w:val="5"/>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附件三：</w:t>
      </w:r>
      <w:r>
        <w:rPr>
          <w:rFonts w:hint="eastAsia" w:ascii="宋体" w:hAnsi="宋体" w:eastAsia="宋体" w:cs="宋体"/>
          <w:b/>
          <w:sz w:val="24"/>
          <w:szCs w:val="24"/>
          <w:u w:val="single"/>
        </w:rPr>
        <w:t>        </w:t>
      </w:r>
      <w:r>
        <w:rPr>
          <w:rStyle w:val="8"/>
          <w:rFonts w:hint="eastAsia" w:ascii="宋体" w:hAnsi="宋体" w:eastAsia="宋体" w:cs="宋体"/>
          <w:b/>
          <w:sz w:val="28"/>
          <w:szCs w:val="28"/>
        </w:rPr>
        <w:t>公司验货单</w:t>
      </w:r>
    </w:p>
    <w:tbl>
      <w:tblPr>
        <w:tblStyle w:val="6"/>
        <w:tblW w:w="1818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510"/>
        <w:gridCol w:w="981"/>
        <w:gridCol w:w="2289"/>
        <w:gridCol w:w="6231"/>
        <w:gridCol w:w="1240"/>
        <w:gridCol w:w="1240"/>
        <w:gridCol w:w="56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75" w:hRule="atLeast"/>
        </w:trPr>
        <w:tc>
          <w:tcPr>
            <w:tcW w:w="51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合同编号</w:t>
            </w:r>
          </w:p>
        </w:tc>
        <w:tc>
          <w:tcPr>
            <w:tcW w:w="3270"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3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发货通知单编号</w:t>
            </w:r>
          </w:p>
        </w:tc>
        <w:tc>
          <w:tcPr>
            <w:tcW w:w="8174" w:type="dxa"/>
            <w:gridSpan w:val="3"/>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75" w:hRule="atLeast"/>
        </w:trPr>
        <w:tc>
          <w:tcPr>
            <w:tcW w:w="51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需方</w:t>
            </w:r>
          </w:p>
        </w:tc>
        <w:tc>
          <w:tcPr>
            <w:tcW w:w="3270"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3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供方</w:t>
            </w:r>
          </w:p>
        </w:tc>
        <w:tc>
          <w:tcPr>
            <w:tcW w:w="8174" w:type="dxa"/>
            <w:gridSpan w:val="3"/>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石材有限公司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75" w:hRule="atLeast"/>
        </w:trPr>
        <w:tc>
          <w:tcPr>
            <w:tcW w:w="51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交货时间</w:t>
            </w:r>
          </w:p>
        </w:tc>
        <w:tc>
          <w:tcPr>
            <w:tcW w:w="3270"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3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交货地点</w:t>
            </w:r>
          </w:p>
        </w:tc>
        <w:tc>
          <w:tcPr>
            <w:tcW w:w="8174" w:type="dxa"/>
            <w:gridSpan w:val="3"/>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90" w:hRule="atLeast"/>
        </w:trPr>
        <w:tc>
          <w:tcPr>
            <w:tcW w:w="51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厂家编号</w:t>
            </w:r>
          </w:p>
        </w:tc>
        <w:tc>
          <w:tcPr>
            <w:tcW w:w="98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8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产品代号</w:t>
            </w:r>
          </w:p>
        </w:tc>
        <w:tc>
          <w:tcPr>
            <w:tcW w:w="623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80"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交货数（㎡）</w:t>
            </w:r>
          </w:p>
        </w:tc>
        <w:tc>
          <w:tcPr>
            <w:tcW w:w="569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90" w:hRule="atLeast"/>
        </w:trPr>
        <w:tc>
          <w:tcPr>
            <w:tcW w:w="51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厂家编号</w:t>
            </w:r>
          </w:p>
        </w:tc>
        <w:tc>
          <w:tcPr>
            <w:tcW w:w="98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8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产品代号</w:t>
            </w:r>
          </w:p>
        </w:tc>
        <w:tc>
          <w:tcPr>
            <w:tcW w:w="623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80"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交货数（㎡）</w:t>
            </w:r>
          </w:p>
        </w:tc>
        <w:tc>
          <w:tcPr>
            <w:tcW w:w="569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90" w:hRule="atLeast"/>
        </w:trPr>
        <w:tc>
          <w:tcPr>
            <w:tcW w:w="51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厂家编号</w:t>
            </w:r>
          </w:p>
        </w:tc>
        <w:tc>
          <w:tcPr>
            <w:tcW w:w="98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8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产品代号</w:t>
            </w:r>
          </w:p>
        </w:tc>
        <w:tc>
          <w:tcPr>
            <w:tcW w:w="623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80"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交货数（㎡）</w:t>
            </w:r>
          </w:p>
        </w:tc>
        <w:tc>
          <w:tcPr>
            <w:tcW w:w="569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90" w:hRule="atLeast"/>
        </w:trPr>
        <w:tc>
          <w:tcPr>
            <w:tcW w:w="51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厂家编号</w:t>
            </w:r>
          </w:p>
        </w:tc>
        <w:tc>
          <w:tcPr>
            <w:tcW w:w="98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8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产品代号</w:t>
            </w:r>
          </w:p>
        </w:tc>
        <w:tc>
          <w:tcPr>
            <w:tcW w:w="623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80"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交货数（㎡）</w:t>
            </w:r>
          </w:p>
        </w:tc>
        <w:tc>
          <w:tcPr>
            <w:tcW w:w="569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90" w:hRule="atLeast"/>
        </w:trPr>
        <w:tc>
          <w:tcPr>
            <w:tcW w:w="51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厂家编号</w:t>
            </w:r>
          </w:p>
        </w:tc>
        <w:tc>
          <w:tcPr>
            <w:tcW w:w="98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8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产品代号</w:t>
            </w:r>
          </w:p>
        </w:tc>
        <w:tc>
          <w:tcPr>
            <w:tcW w:w="623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80"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交货数（㎡）</w:t>
            </w:r>
          </w:p>
        </w:tc>
        <w:tc>
          <w:tcPr>
            <w:tcW w:w="569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79" w:hRule="atLeast"/>
        </w:trPr>
        <w:tc>
          <w:tcPr>
            <w:tcW w:w="51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厂家编号</w:t>
            </w:r>
          </w:p>
        </w:tc>
        <w:tc>
          <w:tcPr>
            <w:tcW w:w="98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8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产品代号</w:t>
            </w:r>
          </w:p>
        </w:tc>
        <w:tc>
          <w:tcPr>
            <w:tcW w:w="623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80"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交货数（㎡）</w:t>
            </w:r>
          </w:p>
        </w:tc>
        <w:tc>
          <w:tcPr>
            <w:tcW w:w="569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990" w:hRule="atLeast"/>
        </w:trPr>
        <w:tc>
          <w:tcPr>
            <w:tcW w:w="51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是否与送货通知有数量差异</w:t>
            </w:r>
          </w:p>
        </w:tc>
        <w:tc>
          <w:tcPr>
            <w:tcW w:w="3270"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3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是否与购销合同约定有质量差异</w:t>
            </w:r>
          </w:p>
        </w:tc>
        <w:tc>
          <w:tcPr>
            <w:tcW w:w="8174" w:type="dxa"/>
            <w:gridSpan w:val="3"/>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305" w:hRule="atLeast"/>
        </w:trPr>
        <w:tc>
          <w:tcPr>
            <w:tcW w:w="51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是否系《发货通知单》指定收货人签收</w:t>
            </w:r>
          </w:p>
        </w:tc>
        <w:tc>
          <w:tcPr>
            <w:tcW w:w="3270"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3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是否核验指定收货人身份证原件、亲笔当面签名</w:t>
            </w:r>
          </w:p>
        </w:tc>
        <w:tc>
          <w:tcPr>
            <w:tcW w:w="8174" w:type="dxa"/>
            <w:gridSpan w:val="3"/>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780" w:hRule="atLeast"/>
        </w:trPr>
        <w:tc>
          <w:tcPr>
            <w:tcW w:w="51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货物金额</w:t>
            </w:r>
          </w:p>
        </w:tc>
        <w:tc>
          <w:tcPr>
            <w:tcW w:w="17675" w:type="dxa"/>
            <w:gridSpan w:val="6"/>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（大写）：</w:t>
            </w:r>
            <w:r>
              <w:rPr>
                <w:rStyle w:val="8"/>
                <w:rFonts w:hint="eastAsia" w:ascii="宋体" w:hAnsi="宋体" w:eastAsia="宋体" w:cs="宋体"/>
                <w:b/>
                <w:sz w:val="24"/>
                <w:szCs w:val="24"/>
              </w:rPr>
              <w:t>¥</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佰</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拾</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万</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仟</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佰</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拾</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元</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角</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75" w:hRule="atLeast"/>
        </w:trPr>
        <w:tc>
          <w:tcPr>
            <w:tcW w:w="51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c>
          <w:tcPr>
            <w:tcW w:w="17675" w:type="dxa"/>
            <w:gridSpan w:val="6"/>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双方确认产品已经检验无质量问题。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780" w:hRule="atLeast"/>
        </w:trPr>
        <w:tc>
          <w:tcPr>
            <w:tcW w:w="51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供方人员（签字）</w:t>
            </w:r>
          </w:p>
        </w:tc>
        <w:tc>
          <w:tcPr>
            <w:tcW w:w="3270"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c>
          <w:tcPr>
            <w:tcW w:w="7471"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需方人员（签章）</w:t>
            </w:r>
          </w:p>
        </w:tc>
        <w:tc>
          <w:tcPr>
            <w:tcW w:w="6934"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华文彩云">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05E6336"/>
    <w:rsid w:val="012F7AFA"/>
    <w:rsid w:val="01576C27"/>
    <w:rsid w:val="017B227E"/>
    <w:rsid w:val="019F5DAB"/>
    <w:rsid w:val="02560E5E"/>
    <w:rsid w:val="02F3458B"/>
    <w:rsid w:val="03703007"/>
    <w:rsid w:val="043636E7"/>
    <w:rsid w:val="054B47ED"/>
    <w:rsid w:val="05681BFA"/>
    <w:rsid w:val="0611258E"/>
    <w:rsid w:val="06AA726A"/>
    <w:rsid w:val="06C0621B"/>
    <w:rsid w:val="06D94D10"/>
    <w:rsid w:val="09391D6D"/>
    <w:rsid w:val="0A8B487D"/>
    <w:rsid w:val="0B054BAD"/>
    <w:rsid w:val="0C0B6B87"/>
    <w:rsid w:val="0C15460C"/>
    <w:rsid w:val="0C2003D3"/>
    <w:rsid w:val="0D602A51"/>
    <w:rsid w:val="0D6965DE"/>
    <w:rsid w:val="0D9C15AF"/>
    <w:rsid w:val="0EA83F48"/>
    <w:rsid w:val="0EC43EED"/>
    <w:rsid w:val="0F5F1D21"/>
    <w:rsid w:val="0FB43B66"/>
    <w:rsid w:val="106D49B3"/>
    <w:rsid w:val="10A24CE5"/>
    <w:rsid w:val="1157695B"/>
    <w:rsid w:val="11937B39"/>
    <w:rsid w:val="12173857"/>
    <w:rsid w:val="128C4C7F"/>
    <w:rsid w:val="12D003FE"/>
    <w:rsid w:val="13373EC3"/>
    <w:rsid w:val="136561C9"/>
    <w:rsid w:val="13855D13"/>
    <w:rsid w:val="14D5348D"/>
    <w:rsid w:val="16BE074B"/>
    <w:rsid w:val="16CC1504"/>
    <w:rsid w:val="16E3232E"/>
    <w:rsid w:val="16EA5DFC"/>
    <w:rsid w:val="16FB02DC"/>
    <w:rsid w:val="178E4FCB"/>
    <w:rsid w:val="17FA1CE1"/>
    <w:rsid w:val="18365AC2"/>
    <w:rsid w:val="185965E4"/>
    <w:rsid w:val="18632D74"/>
    <w:rsid w:val="18CC42B7"/>
    <w:rsid w:val="1A2D4CF5"/>
    <w:rsid w:val="1A5B7282"/>
    <w:rsid w:val="1A775624"/>
    <w:rsid w:val="1A9C60B6"/>
    <w:rsid w:val="1B067642"/>
    <w:rsid w:val="1B7F71AD"/>
    <w:rsid w:val="1B945815"/>
    <w:rsid w:val="1BD224E1"/>
    <w:rsid w:val="1CD6764D"/>
    <w:rsid w:val="1D1716AF"/>
    <w:rsid w:val="1D403C56"/>
    <w:rsid w:val="1D996B29"/>
    <w:rsid w:val="20460F03"/>
    <w:rsid w:val="20D878D2"/>
    <w:rsid w:val="20E0631A"/>
    <w:rsid w:val="20E87277"/>
    <w:rsid w:val="228D0680"/>
    <w:rsid w:val="240A65F4"/>
    <w:rsid w:val="241F48FC"/>
    <w:rsid w:val="24CC775C"/>
    <w:rsid w:val="250E1085"/>
    <w:rsid w:val="25C77597"/>
    <w:rsid w:val="263819DA"/>
    <w:rsid w:val="270F702A"/>
    <w:rsid w:val="28EB185D"/>
    <w:rsid w:val="28ED48FD"/>
    <w:rsid w:val="29EB1520"/>
    <w:rsid w:val="2B223ADD"/>
    <w:rsid w:val="2B6C6F7E"/>
    <w:rsid w:val="2C055EAD"/>
    <w:rsid w:val="2C5A0891"/>
    <w:rsid w:val="2C5B61DF"/>
    <w:rsid w:val="2CC02A93"/>
    <w:rsid w:val="2D172661"/>
    <w:rsid w:val="2E220C93"/>
    <w:rsid w:val="2E821941"/>
    <w:rsid w:val="2E833120"/>
    <w:rsid w:val="2E8E3AD8"/>
    <w:rsid w:val="2EAB01EE"/>
    <w:rsid w:val="2EF370C0"/>
    <w:rsid w:val="2FA92D9C"/>
    <w:rsid w:val="2FDA6511"/>
    <w:rsid w:val="30060D08"/>
    <w:rsid w:val="303D2AEE"/>
    <w:rsid w:val="30C350AA"/>
    <w:rsid w:val="30CF2D55"/>
    <w:rsid w:val="31ED728F"/>
    <w:rsid w:val="3344291E"/>
    <w:rsid w:val="33450C26"/>
    <w:rsid w:val="33545FE3"/>
    <w:rsid w:val="357356EE"/>
    <w:rsid w:val="35896136"/>
    <w:rsid w:val="37CA2E12"/>
    <w:rsid w:val="38A947D2"/>
    <w:rsid w:val="3A572AB8"/>
    <w:rsid w:val="3B2009C3"/>
    <w:rsid w:val="3B26758A"/>
    <w:rsid w:val="3B53250E"/>
    <w:rsid w:val="3B926CE3"/>
    <w:rsid w:val="3CD827AF"/>
    <w:rsid w:val="3CF64770"/>
    <w:rsid w:val="3D5D5E1C"/>
    <w:rsid w:val="3E744125"/>
    <w:rsid w:val="3EAD6EC3"/>
    <w:rsid w:val="3EFB3BBB"/>
    <w:rsid w:val="40483C56"/>
    <w:rsid w:val="405F5973"/>
    <w:rsid w:val="41D15F60"/>
    <w:rsid w:val="426016E2"/>
    <w:rsid w:val="42EF6355"/>
    <w:rsid w:val="438E64A6"/>
    <w:rsid w:val="43B471E8"/>
    <w:rsid w:val="44603B10"/>
    <w:rsid w:val="464C40DB"/>
    <w:rsid w:val="46820FEF"/>
    <w:rsid w:val="482A7FA0"/>
    <w:rsid w:val="49101346"/>
    <w:rsid w:val="492D45A6"/>
    <w:rsid w:val="493B7801"/>
    <w:rsid w:val="495B08FA"/>
    <w:rsid w:val="4AB61357"/>
    <w:rsid w:val="4B6D7AAE"/>
    <w:rsid w:val="4C6D0EE2"/>
    <w:rsid w:val="4C960277"/>
    <w:rsid w:val="4DDC6DA9"/>
    <w:rsid w:val="4E3666C4"/>
    <w:rsid w:val="4E774AA0"/>
    <w:rsid w:val="4E9B0BB8"/>
    <w:rsid w:val="4ECB504D"/>
    <w:rsid w:val="4F5C6BF4"/>
    <w:rsid w:val="4FA6010D"/>
    <w:rsid w:val="503D4AA8"/>
    <w:rsid w:val="507F4E96"/>
    <w:rsid w:val="5099338A"/>
    <w:rsid w:val="528D0C0C"/>
    <w:rsid w:val="52EF391F"/>
    <w:rsid w:val="53202D97"/>
    <w:rsid w:val="54057D8A"/>
    <w:rsid w:val="549324CB"/>
    <w:rsid w:val="54E8288C"/>
    <w:rsid w:val="55CD1B11"/>
    <w:rsid w:val="55D816A7"/>
    <w:rsid w:val="57685E32"/>
    <w:rsid w:val="57FE2928"/>
    <w:rsid w:val="58520059"/>
    <w:rsid w:val="586B5E01"/>
    <w:rsid w:val="58B00AC9"/>
    <w:rsid w:val="59502810"/>
    <w:rsid w:val="5BAB6918"/>
    <w:rsid w:val="5C80128B"/>
    <w:rsid w:val="5CDC6E1D"/>
    <w:rsid w:val="5D706020"/>
    <w:rsid w:val="5E2E2DE6"/>
    <w:rsid w:val="5E514E69"/>
    <w:rsid w:val="5EB6607F"/>
    <w:rsid w:val="5F125964"/>
    <w:rsid w:val="5F2D73BC"/>
    <w:rsid w:val="607E12C1"/>
    <w:rsid w:val="60C94938"/>
    <w:rsid w:val="60DC241E"/>
    <w:rsid w:val="61A362F5"/>
    <w:rsid w:val="622E4F5F"/>
    <w:rsid w:val="62740218"/>
    <w:rsid w:val="631D0B67"/>
    <w:rsid w:val="63731780"/>
    <w:rsid w:val="63CA64E7"/>
    <w:rsid w:val="642C64A8"/>
    <w:rsid w:val="64A73EDA"/>
    <w:rsid w:val="6592072C"/>
    <w:rsid w:val="661316C0"/>
    <w:rsid w:val="66626D09"/>
    <w:rsid w:val="668C1B51"/>
    <w:rsid w:val="66FD639C"/>
    <w:rsid w:val="67013951"/>
    <w:rsid w:val="67266490"/>
    <w:rsid w:val="674B373E"/>
    <w:rsid w:val="675F1434"/>
    <w:rsid w:val="676B5BBA"/>
    <w:rsid w:val="67E26182"/>
    <w:rsid w:val="69E0693D"/>
    <w:rsid w:val="6B701DBE"/>
    <w:rsid w:val="6BEF6B2D"/>
    <w:rsid w:val="6BFE1841"/>
    <w:rsid w:val="6C733900"/>
    <w:rsid w:val="6C7535D2"/>
    <w:rsid w:val="6CA00197"/>
    <w:rsid w:val="6D9B19B4"/>
    <w:rsid w:val="6DA42275"/>
    <w:rsid w:val="6DC34972"/>
    <w:rsid w:val="6ED73EAC"/>
    <w:rsid w:val="719F23FB"/>
    <w:rsid w:val="71CB6E1D"/>
    <w:rsid w:val="7219300A"/>
    <w:rsid w:val="725D19B0"/>
    <w:rsid w:val="72E64003"/>
    <w:rsid w:val="733A1569"/>
    <w:rsid w:val="73BD3548"/>
    <w:rsid w:val="75F70816"/>
    <w:rsid w:val="77984E11"/>
    <w:rsid w:val="77F16684"/>
    <w:rsid w:val="78043B56"/>
    <w:rsid w:val="7818293C"/>
    <w:rsid w:val="79241A3C"/>
    <w:rsid w:val="79831D8F"/>
    <w:rsid w:val="7A731FC3"/>
    <w:rsid w:val="7A753329"/>
    <w:rsid w:val="7ADF7CF3"/>
    <w:rsid w:val="7BA6538D"/>
    <w:rsid w:val="7D9C48A5"/>
    <w:rsid w:val="7D9F2E4D"/>
    <w:rsid w:val="7DC00208"/>
    <w:rsid w:val="7DDD3139"/>
    <w:rsid w:val="7E322AFE"/>
    <w:rsid w:val="7FED11E1"/>
    <w:rsid w:val="CF97EEB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2020-03-26T17:33:57Z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