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D1E" w:rsidRPr="003C691F" w:rsidRDefault="00897D1E" w:rsidP="00897D1E">
      <w:pPr>
        <w:pStyle w:val="a5"/>
      </w:pPr>
      <w:r>
        <w:rPr>
          <w:rFonts w:hint="eastAsia"/>
        </w:rPr>
        <w:t>电缆桥架</w:t>
      </w:r>
      <w:r w:rsidRPr="003C691F">
        <w:rPr>
          <w:rFonts w:hint="eastAsia"/>
        </w:rPr>
        <w:t>买卖合同</w:t>
      </w:r>
      <w:bookmarkStart w:id="0" w:name="_GoBack"/>
      <w:bookmarkEnd w:id="0"/>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甲方（买受方）：</w:t>
      </w:r>
      <w:r w:rsidRPr="0050345B">
        <w:rPr>
          <w:rFonts w:asciiTheme="minorEastAsia" w:hAnsiTheme="minorEastAsia" w:cs="Stsong"/>
          <w:color w:val="000000"/>
          <w:szCs w:val="24"/>
          <w:u w:val="single"/>
        </w:rPr>
        <w:t>   </w:t>
      </w:r>
      <w:r>
        <w:rPr>
          <w:rFonts w:asciiTheme="minorEastAsia" w:hAnsiTheme="minorEastAsia" w:cs="Stsong"/>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法定代表人：</w:t>
      </w:r>
      <w:r w:rsidRPr="0050345B">
        <w:rPr>
          <w:rFonts w:asciiTheme="minorEastAsia" w:hAnsiTheme="minorEastAsia" w:cs="Stsong"/>
          <w:color w:val="000000"/>
          <w:szCs w:val="24"/>
          <w:u w:val="single"/>
        </w:rPr>
        <w:t>     </w:t>
      </w:r>
      <w:r>
        <w:rPr>
          <w:rFonts w:asciiTheme="minorEastAsia" w:hAnsiTheme="minorEastAsia" w:cs="Stsong"/>
          <w:color w:val="000000"/>
          <w:szCs w:val="24"/>
          <w:u w:val="single"/>
        </w:rPr>
        <w:t>        </w:t>
      </w:r>
    </w:p>
    <w:p w:rsidR="00897D1E" w:rsidRPr="003C691F" w:rsidRDefault="00897D1E" w:rsidP="003C691F">
      <w:pPr>
        <w:pStyle w:val="a3"/>
        <w:spacing w:afterLines="100" w:after="312" w:line="360" w:lineRule="auto"/>
        <w:ind w:firstLineChars="200" w:firstLine="480"/>
        <w:rPr>
          <w:rFonts w:asciiTheme="minorEastAsia" w:hAnsiTheme="minorEastAsia" w:cs="Stsong"/>
          <w:color w:val="000000"/>
          <w:szCs w:val="24"/>
        </w:rPr>
      </w:pPr>
      <w:r>
        <w:rPr>
          <w:rFonts w:asciiTheme="minorEastAsia" w:hAnsiTheme="minorEastAsia" w:cs="Stsong"/>
          <w:color w:val="000000"/>
          <w:szCs w:val="24"/>
        </w:rPr>
        <w:t>住所</w:t>
      </w:r>
      <w:r>
        <w:rPr>
          <w:rFonts w:asciiTheme="minorEastAsia" w:hAnsiTheme="minorEastAsia" w:cs="Stsong" w:hint="eastAsia"/>
          <w:color w:val="000000"/>
          <w:szCs w:val="24"/>
        </w:rPr>
        <w:t>：</w:t>
      </w:r>
      <w:r w:rsidRPr="0050345B">
        <w:rPr>
          <w:rFonts w:asciiTheme="minorEastAsia" w:hAnsiTheme="minorEastAsia" w:cs="Stsong"/>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乙方（出卖方）：</w:t>
      </w:r>
      <w:r w:rsidRPr="0050345B">
        <w:rPr>
          <w:rFonts w:asciiTheme="minorEastAsia" w:hAnsiTheme="minorEastAsia" w:cs="Stsong"/>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法定代表人：</w:t>
      </w:r>
      <w:r>
        <w:rPr>
          <w:rFonts w:asciiTheme="minorEastAsia" w:hAnsiTheme="minorEastAsia" w:cs="Stsong"/>
          <w:color w:val="000000"/>
          <w:szCs w:val="24"/>
          <w:u w:val="single"/>
        </w:rPr>
        <w:t>          </w:t>
      </w:r>
      <w:r w:rsidRPr="0050345B">
        <w:rPr>
          <w:rFonts w:asciiTheme="minorEastAsia" w:hAnsiTheme="minorEastAsia" w:cs="Stsong"/>
          <w:color w:val="000000"/>
          <w:szCs w:val="24"/>
          <w:u w:val="single"/>
        </w:rPr>
        <w:t>  </w:t>
      </w:r>
    </w:p>
    <w:p w:rsidR="00897D1E" w:rsidRPr="003C691F" w:rsidRDefault="00897D1E" w:rsidP="003C691F">
      <w:pPr>
        <w:pStyle w:val="a3"/>
        <w:spacing w:afterLines="100" w:after="312" w:line="360" w:lineRule="auto"/>
        <w:ind w:firstLineChars="200" w:firstLine="480"/>
        <w:rPr>
          <w:rFonts w:asciiTheme="minorEastAsia" w:hAnsiTheme="minorEastAsia" w:cs="Stsong"/>
          <w:color w:val="000000"/>
          <w:szCs w:val="24"/>
        </w:rPr>
      </w:pPr>
      <w:r>
        <w:rPr>
          <w:rFonts w:asciiTheme="minorEastAsia" w:hAnsiTheme="minorEastAsia" w:cs="Stsong" w:hint="eastAsia"/>
          <w:color w:val="000000"/>
          <w:szCs w:val="24"/>
        </w:rPr>
        <w:t>住所：</w:t>
      </w:r>
      <w:r w:rsidRPr="0050345B">
        <w:rPr>
          <w:rFonts w:asciiTheme="minorEastAsia" w:hAnsiTheme="minorEastAsia" w:cs="Stsong"/>
          <w:color w:val="000000"/>
          <w:szCs w:val="24"/>
          <w:u w:val="single"/>
        </w:rPr>
        <w:t>                </w:t>
      </w:r>
    </w:p>
    <w:p w:rsidR="00897D1E" w:rsidRPr="003C691F" w:rsidRDefault="00897D1E" w:rsidP="003C691F">
      <w:pPr>
        <w:pStyle w:val="a3"/>
        <w:spacing w:afterLines="100" w:after="312"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经甲、乙双方共同协商，在平等互利的条件下，依据《中华人民共和国民法典》的有关规定，结合本工程具体情况，甲方将</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项目工程中的</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制作，由乙方承包。为确保工程按工期、按质量完成，本着平等互利、紧密合作的关系，双方一致同意订立以下合同条款，并按合同条款的规定行使权利和履行义务。双方协商议定如下条款：</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一、标的、数量、价款及交</w:t>
      </w:r>
      <w:r w:rsidRPr="003C691F">
        <w:rPr>
          <w:rFonts w:asciiTheme="minorEastAsia" w:hAnsiTheme="minorEastAsia" w:cs="Stsong"/>
          <w:b/>
          <w:color w:val="000000"/>
          <w:szCs w:val="24"/>
        </w:rPr>
        <w:t>(</w:t>
      </w:r>
      <w:r w:rsidRPr="003C691F">
        <w:rPr>
          <w:rFonts w:asciiTheme="minorEastAsia" w:hAnsiTheme="minorEastAsia" w:cs="Stsong" w:hint="eastAsia"/>
          <w:b/>
          <w:color w:val="000000"/>
          <w:szCs w:val="24"/>
        </w:rPr>
        <w:t>提</w:t>
      </w:r>
      <w:r w:rsidRPr="003C691F">
        <w:rPr>
          <w:rFonts w:asciiTheme="minorEastAsia" w:hAnsiTheme="minorEastAsia" w:cs="Stsong"/>
          <w:b/>
          <w:color w:val="000000"/>
          <w:szCs w:val="24"/>
        </w:rPr>
        <w:t>)</w:t>
      </w:r>
      <w:r w:rsidRPr="003C691F">
        <w:rPr>
          <w:rFonts w:asciiTheme="minorEastAsia" w:hAnsiTheme="minorEastAsia" w:cs="Stsong" w:hint="eastAsia"/>
          <w:b/>
          <w:color w:val="000000"/>
          <w:szCs w:val="24"/>
        </w:rPr>
        <w:t>货时间</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、强电桥架部分</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标的名称：</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牌号商标：</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规格型号：</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生产厂家：</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计量单位：</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lastRenderedPageBreak/>
        <w:t>数量：</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单价：</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金额：</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交</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提</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货时间及数量：</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合计人民币金额</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大写</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、弱电桥架部分</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标的名称：</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牌号商标：</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规格型号：</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生产厂家：</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计量单位：</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数量：</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单价：</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金额：</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交</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提</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货时间及数量：</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合计人民币金额</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大写</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、桥架配电部分</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牌号商标：</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规格型号：</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lastRenderedPageBreak/>
        <w:t>生产厂家：</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计量单位：</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数量：</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单价：</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金额：</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交</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提</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货时间及数量：</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合计人民币金额</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大写</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二、质量标准</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、乙方桥架供货产品必须经国家专业质量检测机构与认证，必须符合国家现行标准和规范，并与标的及设计要求相一致。</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、电缆桥架应按规定程序批准的图样和技术文件制造，并符合本标准的要求。</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GB/T 1720-1993</w:t>
      </w:r>
      <w:r w:rsidRPr="003C691F">
        <w:rPr>
          <w:rFonts w:asciiTheme="minorEastAsia" w:hAnsiTheme="minorEastAsia" w:cs="Stsong" w:hint="eastAsia"/>
          <w:color w:val="000000"/>
          <w:szCs w:val="24"/>
        </w:rPr>
        <w:t>漆膜附着力测定法</w:t>
      </w:r>
      <w:r w:rsidRPr="003C691F">
        <w:rPr>
          <w:rFonts w:asciiTheme="minorEastAsia" w:hAnsiTheme="minorEastAsia" w:cs="Stsong"/>
          <w:color w:val="000000"/>
          <w:szCs w:val="24"/>
        </w:rPr>
        <w:t xml:space="preserve"> GB/T 1764-1989</w:t>
      </w:r>
      <w:r w:rsidRPr="003C691F">
        <w:rPr>
          <w:rFonts w:asciiTheme="minorEastAsia" w:hAnsiTheme="minorEastAsia" w:cs="Stsong" w:hint="eastAsia"/>
          <w:color w:val="000000"/>
          <w:szCs w:val="24"/>
        </w:rPr>
        <w:t>漆膜厚度测定法</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、材料</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）制造电缆桥架用板材应符合</w:t>
      </w:r>
      <w:r w:rsidRPr="003C691F">
        <w:rPr>
          <w:rFonts w:asciiTheme="minorEastAsia" w:hAnsiTheme="minorEastAsia" w:cs="Stsong"/>
          <w:color w:val="000000"/>
          <w:szCs w:val="24"/>
        </w:rPr>
        <w:t>GB/T912</w:t>
      </w: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GB/T11253</w:t>
      </w:r>
      <w:r w:rsidRPr="003C691F">
        <w:rPr>
          <w:rFonts w:asciiTheme="minorEastAsia" w:hAnsiTheme="minorEastAsia" w:cs="Stsong" w:hint="eastAsia"/>
          <w:color w:val="000000"/>
          <w:szCs w:val="24"/>
        </w:rPr>
        <w:t>中有关规定。</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注：所用板材由供需双方约定。</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）电缆桥架焊接用焊条应符合</w:t>
      </w:r>
      <w:r w:rsidRPr="003C691F">
        <w:rPr>
          <w:rFonts w:asciiTheme="minorEastAsia" w:hAnsiTheme="minorEastAsia" w:cs="Stsong"/>
          <w:color w:val="000000"/>
          <w:szCs w:val="24"/>
        </w:rPr>
        <w:t>GB/T5117</w:t>
      </w:r>
      <w:r w:rsidRPr="003C691F">
        <w:rPr>
          <w:rFonts w:asciiTheme="minorEastAsia" w:hAnsiTheme="minorEastAsia" w:cs="Stsong" w:hint="eastAsia"/>
          <w:color w:val="000000"/>
          <w:szCs w:val="24"/>
        </w:rPr>
        <w:t>规定。</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）表面防腐</w:t>
      </w:r>
      <w:proofErr w:type="gramStart"/>
      <w:r w:rsidRPr="003C691F">
        <w:rPr>
          <w:rFonts w:asciiTheme="minorEastAsia" w:hAnsiTheme="minorEastAsia" w:cs="Stsong" w:hint="eastAsia"/>
          <w:color w:val="000000"/>
          <w:szCs w:val="24"/>
        </w:rPr>
        <w:t>层材料</w:t>
      </w:r>
      <w:proofErr w:type="gramEnd"/>
      <w:r w:rsidRPr="003C691F">
        <w:rPr>
          <w:rFonts w:asciiTheme="minorEastAsia" w:hAnsiTheme="minorEastAsia" w:cs="Stsong" w:hint="eastAsia"/>
          <w:color w:val="000000"/>
          <w:szCs w:val="24"/>
        </w:rPr>
        <w:t>应符合相应的标准规定。</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4</w:t>
      </w:r>
      <w:r w:rsidRPr="003C691F">
        <w:rPr>
          <w:rFonts w:asciiTheme="minorEastAsia" w:hAnsiTheme="minorEastAsia" w:cs="Stsong" w:hint="eastAsia"/>
          <w:color w:val="000000"/>
          <w:szCs w:val="24"/>
        </w:rPr>
        <w:t>）螺栓、螺母、平垫、</w:t>
      </w:r>
      <w:proofErr w:type="gramStart"/>
      <w:r w:rsidRPr="003C691F">
        <w:rPr>
          <w:rFonts w:asciiTheme="minorEastAsia" w:hAnsiTheme="minorEastAsia" w:cs="Stsong" w:hint="eastAsia"/>
          <w:color w:val="000000"/>
          <w:szCs w:val="24"/>
        </w:rPr>
        <w:t>弹垫应</w:t>
      </w:r>
      <w:proofErr w:type="gramEnd"/>
      <w:r w:rsidRPr="003C691F">
        <w:rPr>
          <w:rFonts w:asciiTheme="minorEastAsia" w:hAnsiTheme="minorEastAsia" w:cs="Stsong" w:hint="eastAsia"/>
          <w:color w:val="000000"/>
          <w:szCs w:val="24"/>
        </w:rPr>
        <w:t>分别符合</w:t>
      </w:r>
      <w:r w:rsidRPr="003C691F">
        <w:rPr>
          <w:rFonts w:asciiTheme="minorEastAsia" w:hAnsiTheme="minorEastAsia" w:cs="Stsong"/>
          <w:color w:val="000000"/>
          <w:szCs w:val="24"/>
        </w:rPr>
        <w:t>GB/T 5780</w:t>
      </w: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GB/T 6170</w:t>
      </w: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GB/T 97.1</w:t>
      </w: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GB/T 93</w:t>
      </w:r>
      <w:r w:rsidRPr="003C691F">
        <w:rPr>
          <w:rFonts w:asciiTheme="minorEastAsia" w:hAnsiTheme="minorEastAsia" w:cs="Stsong" w:hint="eastAsia"/>
          <w:color w:val="000000"/>
          <w:szCs w:val="24"/>
        </w:rPr>
        <w:t>的规定。</w:t>
      </w:r>
    </w:p>
    <w:tbl>
      <w:tblPr>
        <w:tblStyle w:val="TableNormal"/>
        <w:tblW w:w="8565" w:type="dxa"/>
        <w:tblInd w:w="108" w:type="dxa"/>
        <w:tblLook w:val="04A0" w:firstRow="1" w:lastRow="0" w:firstColumn="1" w:lastColumn="0" w:noHBand="0" w:noVBand="1"/>
      </w:tblPr>
      <w:tblGrid>
        <w:gridCol w:w="823"/>
        <w:gridCol w:w="3827"/>
        <w:gridCol w:w="3915"/>
      </w:tblGrid>
      <w:tr w:rsidR="00897D1E" w:rsidRPr="00E236DC">
        <w:tc>
          <w:tcPr>
            <w:tcW w:w="585" w:type="dxa"/>
            <w:tcBorders>
              <w:top w:val="single" w:sz="6" w:space="0" w:color="000000"/>
              <w:left w:val="single" w:sz="6" w:space="0" w:color="000000"/>
              <w:bottom w:val="single" w:sz="6" w:space="0" w:color="000000"/>
              <w:right w:val="single" w:sz="6" w:space="0" w:color="000000"/>
            </w:tcBorders>
          </w:tcPr>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lastRenderedPageBreak/>
              <w:t>4</w:t>
            </w:r>
          </w:p>
        </w:tc>
        <w:tc>
          <w:tcPr>
            <w:tcW w:w="3870" w:type="dxa"/>
            <w:tcBorders>
              <w:top w:val="single" w:sz="6" w:space="0" w:color="000000"/>
              <w:left w:val="single" w:sz="6" w:space="0" w:color="000000"/>
              <w:bottom w:val="single" w:sz="6" w:space="0" w:color="000000"/>
              <w:right w:val="single" w:sz="6" w:space="0" w:color="000000"/>
            </w:tcBorders>
          </w:tcPr>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色泽明显变化，镀层严重腐蚀（产生腐蚀点的面积＞</w:t>
            </w:r>
            <w:r w:rsidRPr="003C691F">
              <w:rPr>
                <w:rFonts w:asciiTheme="minorEastAsia" w:hAnsiTheme="minorEastAsia" w:cs="Stsong"/>
                <w:color w:val="000000"/>
                <w:szCs w:val="24"/>
              </w:rPr>
              <w:t>50%</w:t>
            </w:r>
            <w:r w:rsidRPr="003C691F">
              <w:rPr>
                <w:rFonts w:asciiTheme="minorEastAsia" w:hAnsiTheme="minorEastAsia" w:cs="Stsong" w:hint="eastAsia"/>
                <w:color w:val="000000"/>
                <w:szCs w:val="24"/>
              </w:rPr>
              <w:t>）底金属（包括冲孔、边缘部位）有明显锈点</w:t>
            </w:r>
          </w:p>
        </w:tc>
        <w:tc>
          <w:tcPr>
            <w:tcW w:w="3960" w:type="dxa"/>
            <w:tcBorders>
              <w:top w:val="single" w:sz="6" w:space="0" w:color="000000"/>
              <w:left w:val="single" w:sz="6" w:space="0" w:color="000000"/>
              <w:bottom w:val="single" w:sz="6" w:space="0" w:color="000000"/>
              <w:right w:val="single" w:sz="6" w:space="0" w:color="000000"/>
            </w:tcBorders>
          </w:tcPr>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涂层表面色泽有明显变化且有气泡或底金属有明显锈点</w:t>
            </w:r>
          </w:p>
        </w:tc>
      </w:tr>
    </w:tbl>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4</w:t>
      </w:r>
      <w:r w:rsidRPr="003C691F">
        <w:rPr>
          <w:rFonts w:asciiTheme="minorEastAsia" w:hAnsiTheme="minorEastAsia" w:cs="Stsong" w:hint="eastAsia"/>
          <w:color w:val="000000"/>
          <w:szCs w:val="24"/>
        </w:rPr>
        <w:t>、制造要求</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）电缆桥架的长度极限偏差</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a</w:t>
      </w:r>
      <w:r w:rsidRPr="003C691F">
        <w:rPr>
          <w:rFonts w:asciiTheme="minorEastAsia" w:hAnsiTheme="minorEastAsia" w:cs="Stsong" w:hint="eastAsia"/>
          <w:color w:val="000000"/>
          <w:szCs w:val="24"/>
        </w:rPr>
        <w:t>）当长度小于、等于</w:t>
      </w:r>
      <w:r w:rsidRPr="003C691F">
        <w:rPr>
          <w:rFonts w:asciiTheme="minorEastAsia" w:hAnsiTheme="minorEastAsia" w:cs="Stsong"/>
          <w:color w:val="000000"/>
          <w:szCs w:val="24"/>
        </w:rPr>
        <w:t>2000mm</w:t>
      </w:r>
      <w:r w:rsidRPr="003C691F">
        <w:rPr>
          <w:rFonts w:asciiTheme="minorEastAsia" w:hAnsiTheme="minorEastAsia" w:cs="Stsong" w:hint="eastAsia"/>
          <w:color w:val="000000"/>
          <w:szCs w:val="24"/>
        </w:rPr>
        <w:t>时，极限偏差为±</w:t>
      </w:r>
      <w:r w:rsidRPr="003C691F">
        <w:rPr>
          <w:rFonts w:asciiTheme="minorEastAsia" w:hAnsiTheme="minorEastAsia" w:cs="Stsong"/>
          <w:color w:val="000000"/>
          <w:szCs w:val="24"/>
        </w:rPr>
        <w:t>2mm</w:t>
      </w:r>
      <w:r w:rsidRPr="003C691F">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b</w:t>
      </w:r>
      <w:r w:rsidRPr="003C691F">
        <w:rPr>
          <w:rFonts w:asciiTheme="minorEastAsia" w:hAnsiTheme="minorEastAsia" w:cs="Stsong" w:hint="eastAsia"/>
          <w:color w:val="000000"/>
          <w:szCs w:val="24"/>
        </w:rPr>
        <w:t>）当长度大于</w:t>
      </w:r>
      <w:r w:rsidRPr="003C691F">
        <w:rPr>
          <w:rFonts w:asciiTheme="minorEastAsia" w:hAnsiTheme="minorEastAsia" w:cs="Stsong"/>
          <w:color w:val="000000"/>
          <w:szCs w:val="24"/>
        </w:rPr>
        <w:t>2000mm</w:t>
      </w:r>
      <w:r w:rsidRPr="003C691F">
        <w:rPr>
          <w:rFonts w:asciiTheme="minorEastAsia" w:hAnsiTheme="minorEastAsia" w:cs="Stsong" w:hint="eastAsia"/>
          <w:color w:val="000000"/>
          <w:szCs w:val="24"/>
        </w:rPr>
        <w:t>时，极限偏差为±</w:t>
      </w:r>
      <w:r w:rsidRPr="003C691F">
        <w:rPr>
          <w:rFonts w:asciiTheme="minorEastAsia" w:hAnsiTheme="minorEastAsia" w:cs="Stsong"/>
          <w:color w:val="000000"/>
          <w:szCs w:val="24"/>
        </w:rPr>
        <w:t>4mm</w:t>
      </w:r>
      <w:r w:rsidRPr="003C691F">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）其余尺寸公差按</w:t>
      </w:r>
      <w:r w:rsidRPr="003C691F">
        <w:rPr>
          <w:rFonts w:asciiTheme="minorEastAsia" w:hAnsiTheme="minorEastAsia" w:cs="Stsong"/>
          <w:color w:val="000000"/>
          <w:szCs w:val="24"/>
        </w:rPr>
        <w:t>GB/T1804-V</w:t>
      </w:r>
      <w:r w:rsidRPr="003C691F">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注</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槽体宽度取负偏差，盖板宽度取正偏差。</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）电缆桥架表面</w:t>
      </w:r>
      <w:proofErr w:type="gramStart"/>
      <w:r w:rsidRPr="003C691F">
        <w:rPr>
          <w:rFonts w:asciiTheme="minorEastAsia" w:hAnsiTheme="minorEastAsia" w:cs="Stsong" w:hint="eastAsia"/>
          <w:color w:val="000000"/>
          <w:szCs w:val="24"/>
        </w:rPr>
        <w:t>平面度允差</w:t>
      </w:r>
      <w:proofErr w:type="gramEnd"/>
      <w:r w:rsidRPr="003C691F">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a</w:t>
      </w:r>
      <w:r w:rsidRPr="003C691F">
        <w:rPr>
          <w:rFonts w:asciiTheme="minorEastAsia" w:hAnsiTheme="minorEastAsia" w:cs="Stsong" w:hint="eastAsia"/>
          <w:color w:val="000000"/>
          <w:szCs w:val="24"/>
        </w:rPr>
        <w:t>）热镀锌桥架平面</w:t>
      </w:r>
      <w:proofErr w:type="gramStart"/>
      <w:r w:rsidRPr="003C691F">
        <w:rPr>
          <w:rFonts w:asciiTheme="minorEastAsia" w:hAnsiTheme="minorEastAsia" w:cs="Stsong" w:hint="eastAsia"/>
          <w:color w:val="000000"/>
          <w:szCs w:val="24"/>
        </w:rPr>
        <w:t>度允差每平米不</w:t>
      </w:r>
      <w:proofErr w:type="gramEnd"/>
      <w:r w:rsidRPr="003C691F">
        <w:rPr>
          <w:rFonts w:asciiTheme="minorEastAsia" w:hAnsiTheme="minorEastAsia" w:cs="Stsong" w:hint="eastAsia"/>
          <w:color w:val="000000"/>
          <w:szCs w:val="24"/>
        </w:rPr>
        <w:t>大于</w:t>
      </w:r>
      <w:r w:rsidRPr="003C691F">
        <w:rPr>
          <w:rFonts w:asciiTheme="minorEastAsia" w:hAnsiTheme="minorEastAsia" w:cs="Stsong"/>
          <w:color w:val="000000"/>
          <w:szCs w:val="24"/>
        </w:rPr>
        <w:t>8mm</w:t>
      </w:r>
      <w:r w:rsidRPr="003C691F">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b</w:t>
      </w:r>
      <w:r w:rsidRPr="003C691F">
        <w:rPr>
          <w:rFonts w:asciiTheme="minorEastAsia" w:hAnsiTheme="minorEastAsia" w:cs="Stsong" w:hint="eastAsia"/>
          <w:color w:val="000000"/>
          <w:szCs w:val="24"/>
        </w:rPr>
        <w:t>）电镀锌或锌合金和喷涂桥架</w:t>
      </w:r>
      <w:proofErr w:type="gramStart"/>
      <w:r w:rsidRPr="003C691F">
        <w:rPr>
          <w:rFonts w:asciiTheme="minorEastAsia" w:hAnsiTheme="minorEastAsia" w:cs="Stsong" w:hint="eastAsia"/>
          <w:color w:val="000000"/>
          <w:szCs w:val="24"/>
        </w:rPr>
        <w:t>平面度允差</w:t>
      </w:r>
      <w:proofErr w:type="gramEnd"/>
      <w:r w:rsidRPr="003C691F">
        <w:rPr>
          <w:rFonts w:asciiTheme="minorEastAsia" w:hAnsiTheme="minorEastAsia" w:cs="Stsong" w:hint="eastAsia"/>
          <w:color w:val="000000"/>
          <w:szCs w:val="24"/>
        </w:rPr>
        <w:t>每增米不大于</w:t>
      </w:r>
      <w:r w:rsidRPr="003C691F">
        <w:rPr>
          <w:rFonts w:asciiTheme="minorEastAsia" w:hAnsiTheme="minorEastAsia" w:cs="Stsong"/>
          <w:color w:val="000000"/>
          <w:szCs w:val="24"/>
        </w:rPr>
        <w:t>4mm</w:t>
      </w:r>
      <w:r w:rsidRPr="003C691F">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注：电缆桥架宽度不足一米者按一米计算。</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4</w:t>
      </w:r>
      <w:r w:rsidRPr="003C691F">
        <w:rPr>
          <w:rFonts w:asciiTheme="minorEastAsia" w:hAnsiTheme="minorEastAsia" w:cs="Stsong" w:hint="eastAsia"/>
          <w:color w:val="000000"/>
          <w:szCs w:val="24"/>
        </w:rPr>
        <w:t>）通风孔</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有孔托盘底部通风</w:t>
      </w:r>
      <w:proofErr w:type="gramStart"/>
      <w:r w:rsidRPr="003C691F">
        <w:rPr>
          <w:rFonts w:asciiTheme="minorEastAsia" w:hAnsiTheme="minorEastAsia" w:cs="Stsong" w:hint="eastAsia"/>
          <w:color w:val="000000"/>
          <w:szCs w:val="24"/>
        </w:rPr>
        <w:t>孔面积</w:t>
      </w:r>
      <w:proofErr w:type="gramEnd"/>
      <w:r w:rsidRPr="003C691F">
        <w:rPr>
          <w:rFonts w:asciiTheme="minorEastAsia" w:hAnsiTheme="minorEastAsia" w:cs="Stsong" w:hint="eastAsia"/>
          <w:color w:val="000000"/>
          <w:szCs w:val="24"/>
        </w:rPr>
        <w:t>不得大于底部总面积的</w:t>
      </w:r>
      <w:r w:rsidRPr="003C691F">
        <w:rPr>
          <w:rFonts w:asciiTheme="minorEastAsia" w:hAnsiTheme="minorEastAsia" w:cs="Stsong"/>
          <w:color w:val="000000"/>
          <w:szCs w:val="24"/>
        </w:rPr>
        <w:t>40%</w:t>
      </w:r>
      <w:r w:rsidRPr="003C691F">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5</w:t>
      </w:r>
      <w:r w:rsidRPr="003C691F">
        <w:rPr>
          <w:rFonts w:asciiTheme="minorEastAsia" w:hAnsiTheme="minorEastAsia" w:cs="Stsong" w:hint="eastAsia"/>
          <w:color w:val="000000"/>
          <w:szCs w:val="24"/>
        </w:rPr>
        <w:t>）电缆桥架横档</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梯级式桥架横档中心距不应大于</w:t>
      </w:r>
      <w:r w:rsidRPr="003C691F">
        <w:rPr>
          <w:rFonts w:asciiTheme="minorEastAsia" w:hAnsiTheme="minorEastAsia" w:cs="Stsong"/>
          <w:color w:val="000000"/>
          <w:szCs w:val="24"/>
        </w:rPr>
        <w:t>300mm</w:t>
      </w:r>
      <w:r w:rsidRPr="003C691F">
        <w:rPr>
          <w:rFonts w:asciiTheme="minorEastAsia" w:hAnsiTheme="minorEastAsia" w:cs="Stsong" w:hint="eastAsia"/>
          <w:color w:val="000000"/>
          <w:szCs w:val="24"/>
        </w:rPr>
        <w:t>；横档的宽度不应小于</w:t>
      </w:r>
      <w:r w:rsidRPr="003C691F">
        <w:rPr>
          <w:rFonts w:asciiTheme="minorEastAsia" w:hAnsiTheme="minorEastAsia" w:cs="Stsong"/>
          <w:color w:val="000000"/>
          <w:szCs w:val="24"/>
        </w:rPr>
        <w:t>30mm</w:t>
      </w:r>
      <w:r w:rsidRPr="003C691F">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6</w:t>
      </w:r>
      <w:r w:rsidRPr="003C691F">
        <w:rPr>
          <w:rFonts w:asciiTheme="minorEastAsia" w:hAnsiTheme="minorEastAsia" w:cs="Stsong" w:hint="eastAsia"/>
          <w:color w:val="000000"/>
          <w:szCs w:val="24"/>
        </w:rPr>
        <w:t>）</w:t>
      </w:r>
      <w:proofErr w:type="gramStart"/>
      <w:r w:rsidRPr="003C691F">
        <w:rPr>
          <w:rFonts w:asciiTheme="minorEastAsia" w:hAnsiTheme="minorEastAsia" w:cs="Stsong" w:hint="eastAsia"/>
          <w:color w:val="000000"/>
          <w:szCs w:val="24"/>
        </w:rPr>
        <w:t>托臂自由</w:t>
      </w:r>
      <w:proofErr w:type="gramEnd"/>
      <w:r w:rsidRPr="003C691F">
        <w:rPr>
          <w:rFonts w:asciiTheme="minorEastAsia" w:hAnsiTheme="minorEastAsia" w:cs="Stsong" w:hint="eastAsia"/>
          <w:color w:val="000000"/>
          <w:szCs w:val="24"/>
        </w:rPr>
        <w:t>状态时</w:t>
      </w:r>
      <w:proofErr w:type="gramStart"/>
      <w:r w:rsidRPr="003C691F">
        <w:rPr>
          <w:rFonts w:asciiTheme="minorEastAsia" w:hAnsiTheme="minorEastAsia" w:cs="Stsong" w:hint="eastAsia"/>
          <w:color w:val="000000"/>
          <w:szCs w:val="24"/>
        </w:rPr>
        <w:t>垂直度允</w:t>
      </w:r>
      <w:proofErr w:type="gramEnd"/>
      <w:r w:rsidRPr="003C691F">
        <w:rPr>
          <w:rFonts w:asciiTheme="minorEastAsia" w:hAnsiTheme="minorEastAsia" w:cs="Stsong" w:hint="eastAsia"/>
          <w:color w:val="000000"/>
          <w:szCs w:val="24"/>
        </w:rPr>
        <w:t>差为</w:t>
      </w:r>
      <w:r w:rsidRPr="003C691F">
        <w:rPr>
          <w:rFonts w:asciiTheme="minorEastAsia" w:hAnsiTheme="minorEastAsia" w:cs="Stsong"/>
          <w:color w:val="000000"/>
          <w:szCs w:val="24"/>
        </w:rPr>
        <w:t>1/100</w:t>
      </w:r>
      <w:r w:rsidRPr="003C691F">
        <w:rPr>
          <w:rFonts w:asciiTheme="minorEastAsia" w:hAnsiTheme="minorEastAsia" w:cs="Stsong" w:hint="eastAsia"/>
          <w:color w:val="000000"/>
          <w:szCs w:val="24"/>
        </w:rPr>
        <w:t>（上翘）。</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三、出卖人对质量负责的条件及期限</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lastRenderedPageBreak/>
        <w:t>乙方应对所售产品的质量及使用功能负责，在设计要求及合理的使用期限内（质保期为一年，自工程检验合格之日起）乙方有义务对非甲方原因而产生的问题产品进行保修与退换，在安装完成前甲乙双方还应签订质量保修书，作为本合同附件。</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四、包装标准、包装物的供应与回收</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每批主要部件应配有适当数量的标志，其内容可含有</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型号、规格、制造厂名等；</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产品</w:t>
      </w:r>
      <w:proofErr w:type="gramStart"/>
      <w:r w:rsidRPr="003C691F">
        <w:rPr>
          <w:rFonts w:asciiTheme="minorEastAsia" w:hAnsiTheme="minorEastAsia" w:cs="Stsong" w:hint="eastAsia"/>
          <w:color w:val="000000"/>
          <w:szCs w:val="24"/>
        </w:rPr>
        <w:t>外标志</w:t>
      </w:r>
      <w:proofErr w:type="gramEnd"/>
      <w:r w:rsidRPr="003C691F">
        <w:rPr>
          <w:rFonts w:asciiTheme="minorEastAsia" w:hAnsiTheme="minorEastAsia" w:cs="Stsong" w:hint="eastAsia"/>
          <w:color w:val="000000"/>
          <w:szCs w:val="24"/>
        </w:rPr>
        <w:t>应清晰，同时应能反映产品基本信息；</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产品包装应能防止在运输过程中受到损伤，也可按甲方要求分类包装</w:t>
      </w:r>
      <w:r w:rsidRPr="003C691F">
        <w:rPr>
          <w:rFonts w:asciiTheme="minorEastAsia" w:hAnsiTheme="minorEastAsia" w:cs="Stsong" w:hint="eastAsia"/>
          <w:b/>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五、随机的必备品、配件、工具数量及供应办法</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随包装的产品必备品、配件、附件、工具数量应齐全，保证所供产品能正常安装与使用。</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六、合理损耗标准及计算方法</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在运输过程中应尽量避免损耗，结算数量应以现场实际接收数量为准，损耗品乙方负责自行处理。</w:t>
      </w:r>
    </w:p>
    <w:p w:rsidR="00897D1E"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七、标的物所有权</w:t>
      </w:r>
      <w:r>
        <w:rPr>
          <w:rFonts w:asciiTheme="minorEastAsia" w:hAnsiTheme="minorEastAsia" w:cs="Stsong"/>
          <w:b/>
          <w:color w:val="000000"/>
          <w:szCs w:val="24"/>
        </w:rPr>
        <w:t>转移</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自</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付款</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时起转移，但买受人未履行支付价款义务的，标的物属于</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乙方</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所有。</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八、交</w:t>
      </w:r>
      <w:r w:rsidRPr="003C691F">
        <w:rPr>
          <w:rFonts w:asciiTheme="minorEastAsia" w:hAnsiTheme="minorEastAsia" w:cs="Stsong"/>
          <w:b/>
          <w:color w:val="000000"/>
          <w:szCs w:val="24"/>
        </w:rPr>
        <w:t>(</w:t>
      </w:r>
      <w:r w:rsidRPr="003C691F">
        <w:rPr>
          <w:rFonts w:asciiTheme="minorEastAsia" w:hAnsiTheme="minorEastAsia" w:cs="Stsong" w:hint="eastAsia"/>
          <w:b/>
          <w:color w:val="000000"/>
          <w:szCs w:val="24"/>
        </w:rPr>
        <w:t>提</w:t>
      </w:r>
      <w:r w:rsidRPr="003C691F">
        <w:rPr>
          <w:rFonts w:asciiTheme="minorEastAsia" w:hAnsiTheme="minorEastAsia" w:cs="Stsong"/>
          <w:b/>
          <w:color w:val="000000"/>
          <w:szCs w:val="24"/>
        </w:rPr>
        <w:t>)</w:t>
      </w:r>
      <w:proofErr w:type="gramStart"/>
      <w:r w:rsidRPr="003C691F">
        <w:rPr>
          <w:rFonts w:asciiTheme="minorEastAsia" w:hAnsiTheme="minorEastAsia" w:cs="Stsong" w:hint="eastAsia"/>
          <w:b/>
          <w:color w:val="000000"/>
          <w:szCs w:val="24"/>
        </w:rPr>
        <w:t>货方</w:t>
      </w:r>
      <w:proofErr w:type="gramEnd"/>
      <w:r w:rsidRPr="003C691F">
        <w:rPr>
          <w:rFonts w:asciiTheme="minorEastAsia" w:hAnsiTheme="minorEastAsia" w:cs="Stsong" w:hint="eastAsia"/>
          <w:b/>
          <w:color w:val="000000"/>
          <w:szCs w:val="24"/>
        </w:rPr>
        <w:t>式、地点</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lastRenderedPageBreak/>
        <w:t>1</w:t>
      </w:r>
      <w:r w:rsidRPr="003C691F">
        <w:rPr>
          <w:rFonts w:asciiTheme="minorEastAsia" w:hAnsiTheme="minorEastAsia" w:cs="Stsong" w:hint="eastAsia"/>
          <w:color w:val="000000"/>
          <w:szCs w:val="24"/>
        </w:rPr>
        <w:t>、交货方式：货至工地后，甲方、监理及施工单位三方根据合同及图纸进行审核。（有甲方变更，以变更文件为准）</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、交货地点：甲方</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项目工地指定地点。</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、交货日期：乙方在签订合同后</w:t>
      </w:r>
      <w:r w:rsidRPr="003C691F">
        <w:rPr>
          <w:rFonts w:asciiTheme="minorEastAsia" w:hAnsiTheme="minorEastAsia" w:cs="Stsong"/>
          <w:color w:val="000000"/>
          <w:szCs w:val="24"/>
        </w:rPr>
        <w:t>7</w:t>
      </w:r>
      <w:r w:rsidRPr="003C691F">
        <w:rPr>
          <w:rFonts w:asciiTheme="minorEastAsia" w:hAnsiTheme="minorEastAsia" w:cs="Stsong" w:hint="eastAsia"/>
          <w:color w:val="000000"/>
          <w:szCs w:val="24"/>
        </w:rPr>
        <w:t>日内把货备齐，根据甲方具体工程进度，甲方提报计划或电话通知方式告知乙方，乙方自接到书面或电话通知计划后供货至工地。</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4</w:t>
      </w:r>
      <w:r w:rsidRPr="003C691F">
        <w:rPr>
          <w:rFonts w:asciiTheme="minorEastAsia" w:hAnsiTheme="minorEastAsia" w:cs="Stsong" w:hint="eastAsia"/>
          <w:color w:val="000000"/>
          <w:szCs w:val="24"/>
        </w:rPr>
        <w:t>、运输：乙方负责汽运至工地现场指定位置，费用自负。乙方负责装卸车，费用自负。</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5</w:t>
      </w:r>
      <w:r w:rsidRPr="003C691F">
        <w:rPr>
          <w:rFonts w:asciiTheme="minorEastAsia" w:hAnsiTheme="minorEastAsia" w:cs="Stsong" w:hint="eastAsia"/>
          <w:color w:val="000000"/>
          <w:szCs w:val="24"/>
        </w:rPr>
        <w:t>、随货备品：乙方交货时需向施工单位及监理部提供产品合格证、检验报告、施工规范及说明书等相关材料。</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6</w:t>
      </w:r>
      <w:r w:rsidRPr="003C691F">
        <w:rPr>
          <w:rFonts w:asciiTheme="minorEastAsia" w:hAnsiTheme="minorEastAsia" w:cs="Stsong" w:hint="eastAsia"/>
          <w:color w:val="000000"/>
          <w:szCs w:val="24"/>
        </w:rPr>
        <w:t>、如配电箱需主管部门抽样检测检验，由乙方负责进行设备的送样并取得合格的检测报告，相关检测检验费用由乙方承担。</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九、运输方式及到达站</w:t>
      </w:r>
      <w:r w:rsidRPr="003C691F">
        <w:rPr>
          <w:rFonts w:asciiTheme="minorEastAsia" w:hAnsiTheme="minorEastAsia" w:cs="Stsong"/>
          <w:b/>
          <w:color w:val="000000"/>
          <w:szCs w:val="24"/>
        </w:rPr>
        <w:t>(</w:t>
      </w:r>
      <w:r w:rsidRPr="003C691F">
        <w:rPr>
          <w:rFonts w:asciiTheme="minorEastAsia" w:hAnsiTheme="minorEastAsia" w:cs="Stsong" w:hint="eastAsia"/>
          <w:b/>
          <w:color w:val="000000"/>
          <w:szCs w:val="24"/>
        </w:rPr>
        <w:t>港</w:t>
      </w:r>
      <w:r w:rsidRPr="003C691F">
        <w:rPr>
          <w:rFonts w:asciiTheme="minorEastAsia" w:hAnsiTheme="minorEastAsia" w:cs="Stsong"/>
          <w:b/>
          <w:color w:val="000000"/>
          <w:szCs w:val="24"/>
        </w:rPr>
        <w:t>)</w:t>
      </w:r>
      <w:r w:rsidRPr="003C691F">
        <w:rPr>
          <w:rFonts w:asciiTheme="minorEastAsia" w:hAnsiTheme="minorEastAsia" w:cs="Stsong" w:hint="eastAsia"/>
          <w:b/>
          <w:color w:val="000000"/>
          <w:szCs w:val="24"/>
        </w:rPr>
        <w:t>和费用负担</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乙方应采取合理的运输方式，保证货物能按要求时间到达，并承担因此产生的费用。</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十、检验标准、方法、地点及期限</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、材料设备单价与约定不符，由乙方承担所有价差；</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、材料设备的品种、规格、型号、质量等级与一览表不符，甲方拒绝接收保管，由乙方运出施工场地并重新采购，并由乙方承担相应费用；</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、到货地点与要求不符，由乙方负责运至合同中指定地点；</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lastRenderedPageBreak/>
        <w:t>4</w:t>
      </w:r>
      <w:r w:rsidRPr="003C691F">
        <w:rPr>
          <w:rFonts w:asciiTheme="minorEastAsia" w:hAnsiTheme="minorEastAsia" w:cs="Stsong" w:hint="eastAsia"/>
          <w:color w:val="000000"/>
          <w:szCs w:val="24"/>
        </w:rPr>
        <w:t>、供应数量少于甲方约定的数量时，由乙方在规定时间内补齐，不能因此影响工程进度，</w:t>
      </w:r>
      <w:proofErr w:type="gramStart"/>
      <w:r w:rsidRPr="003C691F">
        <w:rPr>
          <w:rFonts w:asciiTheme="minorEastAsia" w:hAnsiTheme="minorEastAsia" w:cs="Stsong" w:hint="eastAsia"/>
          <w:color w:val="000000"/>
          <w:szCs w:val="24"/>
        </w:rPr>
        <w:t>若现场</w:t>
      </w:r>
      <w:proofErr w:type="gramEnd"/>
      <w:r w:rsidRPr="003C691F">
        <w:rPr>
          <w:rFonts w:asciiTheme="minorEastAsia" w:hAnsiTheme="minorEastAsia" w:cs="Stsong" w:hint="eastAsia"/>
          <w:color w:val="000000"/>
          <w:szCs w:val="24"/>
        </w:rPr>
        <w:t>实际需求大于清单量，乙方须</w:t>
      </w:r>
      <w:r>
        <w:rPr>
          <w:rFonts w:asciiTheme="minorEastAsia" w:hAnsiTheme="minorEastAsia" w:cs="Stsong"/>
          <w:color w:val="000000"/>
          <w:szCs w:val="24"/>
        </w:rPr>
        <w:t>应</w:t>
      </w:r>
      <w:r w:rsidRPr="003C691F">
        <w:rPr>
          <w:rFonts w:asciiTheme="minorEastAsia" w:hAnsiTheme="minorEastAsia" w:cs="Stsong" w:hint="eastAsia"/>
          <w:color w:val="000000"/>
          <w:szCs w:val="24"/>
        </w:rPr>
        <w:t>甲方要求增量，并保持货物单价不变；</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5</w:t>
      </w:r>
      <w:r w:rsidRPr="003C691F">
        <w:rPr>
          <w:rFonts w:asciiTheme="minorEastAsia" w:hAnsiTheme="minorEastAsia" w:cs="Stsong" w:hint="eastAsia"/>
          <w:color w:val="000000"/>
          <w:szCs w:val="24"/>
        </w:rPr>
        <w:t>、到货时间迟于约定的供应时间，乙方赔偿由此造成甲方损失；</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6</w:t>
      </w:r>
      <w:r w:rsidRPr="003C691F">
        <w:rPr>
          <w:rFonts w:asciiTheme="minorEastAsia" w:hAnsiTheme="minorEastAsia" w:cs="Stsong" w:hint="eastAsia"/>
          <w:color w:val="000000"/>
          <w:szCs w:val="24"/>
        </w:rPr>
        <w:t>、所有进场货物必须在现场由双方点验合格方可接受，数量以实际收受数量为准，并应形成相关记录与凭证；</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7</w:t>
      </w:r>
      <w:r w:rsidRPr="003C691F">
        <w:rPr>
          <w:rFonts w:asciiTheme="minorEastAsia" w:hAnsiTheme="minorEastAsia" w:cs="Stsong" w:hint="eastAsia"/>
          <w:color w:val="000000"/>
          <w:szCs w:val="24"/>
        </w:rPr>
        <w:t>、部分涉及主要使用功能的产品乙方除提供必要的生产证明、产品合格证、自检证书外还需按要求报送当地权威检测部门进行复检。</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十一、成套设备的安装与调试</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proofErr w:type="gramStart"/>
      <w:r w:rsidRPr="003C691F">
        <w:rPr>
          <w:rFonts w:asciiTheme="minorEastAsia" w:hAnsiTheme="minorEastAsia" w:cs="Stsong" w:hint="eastAsia"/>
          <w:color w:val="000000"/>
          <w:szCs w:val="24"/>
        </w:rPr>
        <w:t>乙方派</w:t>
      </w:r>
      <w:proofErr w:type="gramEnd"/>
      <w:r w:rsidRPr="003C691F">
        <w:rPr>
          <w:rFonts w:asciiTheme="minorEastAsia" w:hAnsiTheme="minorEastAsia" w:cs="Stsong" w:hint="eastAsia"/>
          <w:color w:val="000000"/>
          <w:szCs w:val="24"/>
        </w:rPr>
        <w:t>技术人员现场技术指导和施工工艺的详细解释。</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十二、结算方式、时间及地点</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、本合同的总价为人民币</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，为含税不变价（税指进口税、增值税等一切税种），合同附件价格不影响合同价格。本合同除发生下列情况可按投标报价书中的价格调整合同以外，其它一律（包括进口</w:t>
      </w:r>
      <w:proofErr w:type="gramStart"/>
      <w:r w:rsidRPr="003C691F">
        <w:rPr>
          <w:rFonts w:asciiTheme="minorEastAsia" w:hAnsiTheme="minorEastAsia" w:cs="Stsong" w:hint="eastAsia"/>
          <w:color w:val="000000"/>
          <w:szCs w:val="24"/>
        </w:rPr>
        <w:t>设备汇率</w:t>
      </w:r>
      <w:proofErr w:type="gramEnd"/>
      <w:r w:rsidRPr="003C691F">
        <w:rPr>
          <w:rFonts w:asciiTheme="minorEastAsia" w:hAnsiTheme="minorEastAsia" w:cs="Stsong" w:hint="eastAsia"/>
          <w:color w:val="000000"/>
          <w:szCs w:val="24"/>
        </w:rPr>
        <w:t>变动）不得调整：</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）工程建筑设计作较大的修改</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）因甲方实际需要调整原设计方案</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、付款方式</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）合同生效日起</w:t>
      </w:r>
      <w:r w:rsidRPr="003C691F">
        <w:rPr>
          <w:rFonts w:asciiTheme="minorEastAsia" w:hAnsiTheme="minorEastAsia" w:cs="Stsong"/>
          <w:color w:val="000000"/>
          <w:szCs w:val="24"/>
        </w:rPr>
        <w:t>10</w:t>
      </w:r>
      <w:r w:rsidRPr="003C691F">
        <w:rPr>
          <w:rFonts w:asciiTheme="minorEastAsia" w:hAnsiTheme="minorEastAsia" w:cs="Stsong" w:hint="eastAsia"/>
          <w:color w:val="000000"/>
          <w:szCs w:val="24"/>
        </w:rPr>
        <w:t>天内，支付合同总价的</w:t>
      </w:r>
      <w:r w:rsidRPr="003C691F">
        <w:rPr>
          <w:rFonts w:asciiTheme="minorEastAsia" w:hAnsiTheme="minorEastAsia" w:cs="Stsong"/>
          <w:color w:val="000000"/>
          <w:szCs w:val="24"/>
        </w:rPr>
        <w:t>5%</w:t>
      </w:r>
      <w:r w:rsidRPr="003C691F">
        <w:rPr>
          <w:rFonts w:asciiTheme="minorEastAsia" w:hAnsiTheme="minorEastAsia" w:cs="Stsong" w:hint="eastAsia"/>
          <w:color w:val="000000"/>
          <w:szCs w:val="24"/>
        </w:rPr>
        <w:t>作为定金；</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）设备按约定日期运至工地后支付合同总价的</w:t>
      </w:r>
      <w:r w:rsidRPr="003C691F">
        <w:rPr>
          <w:rFonts w:asciiTheme="minorEastAsia" w:hAnsiTheme="minorEastAsia" w:cs="Stsong"/>
          <w:color w:val="000000"/>
          <w:szCs w:val="24"/>
        </w:rPr>
        <w:t>60%</w:t>
      </w:r>
      <w:r w:rsidRPr="003C691F">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lastRenderedPageBreak/>
        <w:t>（</w:t>
      </w: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）设备安装调试完毕，交房整体验收合格投入正常使用，支付合同总价的</w:t>
      </w:r>
      <w:r w:rsidRPr="003C691F">
        <w:rPr>
          <w:rFonts w:asciiTheme="minorEastAsia" w:hAnsiTheme="minorEastAsia" w:cs="Stsong"/>
          <w:color w:val="000000"/>
          <w:szCs w:val="24"/>
        </w:rPr>
        <w:t>30%</w:t>
      </w:r>
      <w:r w:rsidRPr="003C691F">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4</w:t>
      </w:r>
      <w:r w:rsidRPr="003C691F">
        <w:rPr>
          <w:rFonts w:asciiTheme="minorEastAsia" w:hAnsiTheme="minorEastAsia" w:cs="Stsong" w:hint="eastAsia"/>
          <w:color w:val="000000"/>
          <w:szCs w:val="24"/>
        </w:rPr>
        <w:t>）质保期</w:t>
      </w: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年，余款</w:t>
      </w:r>
      <w:r w:rsidRPr="003C691F">
        <w:rPr>
          <w:rFonts w:asciiTheme="minorEastAsia" w:hAnsiTheme="minorEastAsia" w:cs="Stsong"/>
          <w:color w:val="000000"/>
          <w:szCs w:val="24"/>
        </w:rPr>
        <w:t>5%</w:t>
      </w:r>
      <w:proofErr w:type="gramStart"/>
      <w:r w:rsidRPr="003C691F">
        <w:rPr>
          <w:rFonts w:asciiTheme="minorEastAsia" w:hAnsiTheme="minorEastAsia" w:cs="Stsong" w:hint="eastAsia"/>
          <w:color w:val="000000"/>
          <w:szCs w:val="24"/>
        </w:rPr>
        <w:t>待质保</w:t>
      </w:r>
      <w:proofErr w:type="gramEnd"/>
      <w:r w:rsidRPr="003C691F">
        <w:rPr>
          <w:rFonts w:asciiTheme="minorEastAsia" w:hAnsiTheme="minorEastAsia" w:cs="Stsong" w:hint="eastAsia"/>
          <w:color w:val="000000"/>
          <w:szCs w:val="24"/>
        </w:rPr>
        <w:t>期满后</w:t>
      </w:r>
      <w:r w:rsidRPr="003C691F">
        <w:rPr>
          <w:rFonts w:asciiTheme="minorEastAsia" w:hAnsiTheme="minorEastAsia" w:cs="Stsong"/>
          <w:color w:val="000000"/>
          <w:szCs w:val="24"/>
        </w:rPr>
        <w:t>7</w:t>
      </w:r>
      <w:r w:rsidRPr="003C691F">
        <w:rPr>
          <w:rFonts w:asciiTheme="minorEastAsia" w:hAnsiTheme="minorEastAsia" w:cs="Stsong" w:hint="eastAsia"/>
          <w:color w:val="000000"/>
          <w:szCs w:val="24"/>
        </w:rPr>
        <w:t>天内付清；</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发票应随付款进度及时提供，各供应商可提供更优惠的付款方式。</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十三、担保方式</w:t>
      </w:r>
      <w:r w:rsidRPr="003C691F">
        <w:rPr>
          <w:rFonts w:asciiTheme="minorEastAsia" w:hAnsiTheme="minorEastAsia" w:cs="Stsong"/>
          <w:b/>
          <w:color w:val="000000"/>
          <w:szCs w:val="24"/>
        </w:rPr>
        <w:t>(</w:t>
      </w:r>
      <w:r w:rsidRPr="003C691F">
        <w:rPr>
          <w:rFonts w:asciiTheme="minorEastAsia" w:hAnsiTheme="minorEastAsia" w:cs="Stsong" w:hint="eastAsia"/>
          <w:b/>
          <w:color w:val="000000"/>
          <w:szCs w:val="24"/>
        </w:rPr>
        <w:t>也可另立担保合同</w:t>
      </w:r>
      <w:r w:rsidRPr="003C691F">
        <w:rPr>
          <w:rFonts w:asciiTheme="minorEastAsia" w:hAnsiTheme="minorEastAsia" w:cs="Stsong"/>
          <w:b/>
          <w:color w:val="000000"/>
          <w:szCs w:val="24"/>
        </w:rPr>
        <w:t>)</w:t>
      </w:r>
    </w:p>
    <w:p w:rsidR="00897D1E"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十四、本合同解除的条件</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、甲方在乙方存在如下违约情况时，有权考虑并提出终止全部或部分合同。</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）方未能在合同规定期限或甲方同意延长的期限内交付全部或部分设备。</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）乙方未能履行合同规定的其他义务。</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）发生上述情况后，乙方收到甲方的违约通知后</w:t>
      </w:r>
      <w:r w:rsidRPr="003C691F">
        <w:rPr>
          <w:rFonts w:asciiTheme="minorEastAsia" w:hAnsiTheme="minorEastAsia" w:cs="Stsong"/>
          <w:color w:val="000000"/>
          <w:szCs w:val="24"/>
        </w:rPr>
        <w:t>30</w:t>
      </w:r>
      <w:r w:rsidRPr="003C691F">
        <w:rPr>
          <w:rFonts w:asciiTheme="minorEastAsia" w:hAnsiTheme="minorEastAsia" w:cs="Stsong" w:hint="eastAsia"/>
          <w:color w:val="000000"/>
          <w:szCs w:val="24"/>
        </w:rPr>
        <w:t>天内未能纠正其过失。</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、乙方应继续执行合同中未中止部分。</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、在甲方提出终止部分合同的情况下，并不解除乙方对已交货部分设备应负的产品质量责任。</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十五、违约责任</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lastRenderedPageBreak/>
        <w:t>1</w:t>
      </w:r>
      <w:r w:rsidRPr="003C691F">
        <w:rPr>
          <w:rFonts w:asciiTheme="minorEastAsia" w:hAnsiTheme="minorEastAsia" w:cs="Stsong" w:hint="eastAsia"/>
          <w:color w:val="000000"/>
          <w:szCs w:val="24"/>
        </w:rPr>
        <w:t>、乙方必须按合同规定的供货期供货，假如未按约定的时间供货，每推迟</w:t>
      </w:r>
      <w:r w:rsidRPr="003C691F">
        <w:rPr>
          <w:rFonts w:asciiTheme="minorEastAsia" w:hAnsiTheme="minorEastAsia" w:cs="Stsong"/>
          <w:color w:val="000000"/>
          <w:szCs w:val="24"/>
        </w:rPr>
        <w:t>48</w:t>
      </w:r>
      <w:r w:rsidRPr="003C691F">
        <w:rPr>
          <w:rFonts w:asciiTheme="minorEastAsia" w:hAnsiTheme="minorEastAsia" w:cs="Stsong" w:hint="eastAsia"/>
          <w:color w:val="000000"/>
          <w:szCs w:val="24"/>
        </w:rPr>
        <w:t>小时，</w:t>
      </w:r>
      <w:proofErr w:type="gramStart"/>
      <w:r w:rsidRPr="003C691F">
        <w:rPr>
          <w:rFonts w:asciiTheme="minorEastAsia" w:hAnsiTheme="minorEastAsia" w:cs="Stsong" w:hint="eastAsia"/>
          <w:color w:val="000000"/>
          <w:szCs w:val="24"/>
        </w:rPr>
        <w:t>则扣乙方</w:t>
      </w:r>
      <w:proofErr w:type="gramEnd"/>
      <w:r w:rsidRPr="003C691F">
        <w:rPr>
          <w:rFonts w:asciiTheme="minorEastAsia" w:hAnsiTheme="minorEastAsia" w:cs="Stsong" w:hint="eastAsia"/>
          <w:color w:val="000000"/>
          <w:szCs w:val="24"/>
        </w:rPr>
        <w:t>每个结算批次</w:t>
      </w:r>
      <w:r w:rsidRPr="003C691F">
        <w:rPr>
          <w:rFonts w:asciiTheme="minorEastAsia" w:hAnsiTheme="minorEastAsia" w:cs="Stsong"/>
          <w:color w:val="000000"/>
          <w:szCs w:val="24"/>
        </w:rPr>
        <w:t>1.5</w:t>
      </w:r>
      <w:r w:rsidRPr="003C691F">
        <w:rPr>
          <w:rFonts w:asciiTheme="minorEastAsia" w:hAnsiTheme="minorEastAsia" w:cs="Stsong" w:hint="eastAsia"/>
          <w:color w:val="000000"/>
          <w:szCs w:val="24"/>
        </w:rPr>
        <w:t>％的货款作为赔偿，超过一</w:t>
      </w:r>
      <w:proofErr w:type="gramStart"/>
      <w:r w:rsidRPr="003C691F">
        <w:rPr>
          <w:rFonts w:asciiTheme="minorEastAsia" w:hAnsiTheme="minorEastAsia" w:cs="Stsong" w:hint="eastAsia"/>
          <w:color w:val="000000"/>
          <w:szCs w:val="24"/>
        </w:rPr>
        <w:t>周</w:t>
      </w:r>
      <w:proofErr w:type="gramEnd"/>
      <w:r w:rsidRPr="003C691F">
        <w:rPr>
          <w:rFonts w:asciiTheme="minorEastAsia" w:hAnsiTheme="minorEastAsia" w:cs="Stsong" w:hint="eastAsia"/>
          <w:color w:val="000000"/>
          <w:szCs w:val="24"/>
        </w:rPr>
        <w:t>未能供货，甲方有权另行选用供应商。</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）乙方不能履行招标要求和本合同要求时，视为乙方违约。</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）因乙方供货不能按时进场或质量达不到标准全部退货，并没收其合同履约保证金。</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）因乙方违约给甲方造成损失和因乙方违约给甲方造成延伸损失的，甲方没收乙方的合同履约保证金，乙方将继续承担甲方实际损失。</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、由于甲方责任，违反合同拒收货物或不能及时支付货款，甲方失误而使乙方延期交货等，由此造成的损失，应由甲方承担一切责任</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、违约赔偿</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除不可抗力外，如乙方发生不能按期交货或提供服务，甲方发生中途退货等情况，应及时以书面形式通知对方。甲乙双方应本着友好的态度进行协商，妥善解决。如协商无效，按下列规定处以罚金。</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）逾期交货</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乙方逾期交货，按逾期交货部分总价计算向甲方赔偿违约金，每逾期一天，罚款</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‰。但整机中的零部件逾期交货，按整机逾期交货计算罚金。</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）乙方不能交货或甲方中途退货</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乙方不能交货，应向甲方偿付违约金。违约金按不能交货部分货款的</w:t>
      </w:r>
      <w:r w:rsidRPr="003C691F">
        <w:rPr>
          <w:rFonts w:asciiTheme="minorEastAsia" w:hAnsiTheme="minorEastAsia" w:cs="Stsong"/>
          <w:color w:val="000000"/>
          <w:szCs w:val="24"/>
        </w:rPr>
        <w:t>10</w:t>
      </w: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30</w:t>
      </w:r>
      <w:r w:rsidRPr="003C691F">
        <w:rPr>
          <w:rFonts w:asciiTheme="minorEastAsia" w:hAnsiTheme="minorEastAsia" w:cs="Stsong" w:hint="eastAsia"/>
          <w:color w:val="000000"/>
          <w:szCs w:val="24"/>
        </w:rPr>
        <w:t>％计算。甲方中途退货，应向乙方偿付违约金。</w:t>
      </w:r>
      <w:proofErr w:type="gramStart"/>
      <w:r w:rsidRPr="003C691F">
        <w:rPr>
          <w:rFonts w:asciiTheme="minorEastAsia" w:hAnsiTheme="minorEastAsia" w:cs="Stsong" w:hint="eastAsia"/>
          <w:color w:val="000000"/>
          <w:szCs w:val="24"/>
        </w:rPr>
        <w:t>违约金按款总值</w:t>
      </w:r>
      <w:proofErr w:type="gramEnd"/>
      <w:r w:rsidRPr="003C691F">
        <w:rPr>
          <w:rFonts w:asciiTheme="minorEastAsia" w:hAnsiTheme="minorEastAsia" w:cs="Stsong" w:hint="eastAsia"/>
          <w:color w:val="000000"/>
          <w:szCs w:val="24"/>
        </w:rPr>
        <w:t>的</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支付违约金。</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lastRenderedPageBreak/>
        <w:t>（</w:t>
      </w: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）经甲乙双方协商同意延期交货</w:t>
      </w:r>
      <w:r>
        <w:rPr>
          <w:rFonts w:asciiTheme="minorEastAsia" w:hAnsiTheme="minorEastAsia" w:cs="Stsong" w:hint="eastAsia"/>
          <w:color w:val="000000"/>
          <w:szCs w:val="24"/>
        </w:rPr>
        <w:t>，</w:t>
      </w:r>
      <w:r w:rsidRPr="003C691F">
        <w:rPr>
          <w:rFonts w:asciiTheme="minorEastAsia" w:hAnsiTheme="minorEastAsia" w:cs="Stsong" w:hint="eastAsia"/>
          <w:color w:val="000000"/>
          <w:szCs w:val="24"/>
        </w:rPr>
        <w:t>和经双方友好协商同意退货且无需罚款</w:t>
      </w:r>
      <w:r>
        <w:rPr>
          <w:rFonts w:asciiTheme="minorEastAsia" w:hAnsiTheme="minorEastAsia" w:cs="Stsong" w:hint="eastAsia"/>
          <w:color w:val="000000"/>
          <w:szCs w:val="24"/>
        </w:rPr>
        <w:t>的</w:t>
      </w:r>
      <w:r w:rsidRPr="003C691F">
        <w:rPr>
          <w:rFonts w:asciiTheme="minorEastAsia" w:hAnsiTheme="minorEastAsia" w:cs="Stsong" w:hint="eastAsia"/>
          <w:color w:val="000000"/>
          <w:szCs w:val="24"/>
        </w:rPr>
        <w:t>不在此例</w:t>
      </w:r>
      <w:r>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十六、合同争议的解决方式</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本合同在履行过程中发生的争议，由双方当事人协商解决</w:t>
      </w:r>
      <w:r w:rsidRPr="003C691F">
        <w:rPr>
          <w:rFonts w:asciiTheme="minorEastAsia" w:hAnsiTheme="minorEastAsia" w:cs="Stsong"/>
          <w:color w:val="000000"/>
          <w:szCs w:val="24"/>
        </w:rPr>
        <w:t>;</w:t>
      </w:r>
      <w:r w:rsidRPr="003C691F">
        <w:rPr>
          <w:rFonts w:asciiTheme="minorEastAsia" w:hAnsiTheme="minorEastAsia" w:cs="Stsong" w:hint="eastAsia"/>
          <w:color w:val="000000"/>
          <w:szCs w:val="24"/>
        </w:rPr>
        <w:t>也可由当地工商行政管理部门调解，协商或调解不成的，按下列第</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种方式解决</w:t>
      </w:r>
      <w:r>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、提交</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仲裁委员会仲裁</w:t>
      </w:r>
      <w:r>
        <w:rPr>
          <w:rFonts w:asciiTheme="minorEastAsia" w:hAnsiTheme="minorEastAsia" w:cs="Stsong" w:hint="eastAsia"/>
          <w:color w:val="000000"/>
          <w:szCs w:val="24"/>
        </w:rPr>
        <w:t>；</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、依法向人民法院起诉。</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十七、</w:t>
      </w:r>
      <w:r w:rsidRPr="003C691F">
        <w:rPr>
          <w:rFonts w:asciiTheme="minorEastAsia" w:hAnsiTheme="minorEastAsia" w:cs="Stsong" w:hint="eastAsia"/>
          <w:color w:val="000000"/>
          <w:szCs w:val="24"/>
        </w:rPr>
        <w:t>本合同自</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经法定代表人签章后生效</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color w:val="000000"/>
          <w:szCs w:val="24"/>
          <w:u w:val="single"/>
        </w:rPr>
        <w:t xml:space="preserve"> </w:t>
      </w:r>
      <w:r w:rsidRPr="003C691F">
        <w:rPr>
          <w:rFonts w:asciiTheme="minorEastAsia" w:hAnsiTheme="minorEastAsia" w:cs="Stsong" w:hint="eastAsia"/>
          <w:color w:val="000000"/>
          <w:szCs w:val="24"/>
          <w:u w:val="single"/>
        </w:rPr>
        <w:t>  </w:t>
      </w:r>
      <w:r w:rsidRPr="003C691F">
        <w:rPr>
          <w:rFonts w:asciiTheme="minorEastAsia" w:hAnsiTheme="minorEastAsia" w:cs="Stsong" w:hint="eastAsia"/>
          <w:color w:val="000000"/>
          <w:szCs w:val="24"/>
        </w:rPr>
        <w:t>起生效。</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本合同正本八份，双方各执四份，同等生效。</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b/>
          <w:color w:val="000000"/>
          <w:szCs w:val="24"/>
        </w:rPr>
        <w:t>十八、其他约定事项</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、本合同在执行期间，如有未尽事宜，须由甲乙双方友好协商，另订附则附于本合同之内，所有附则在法律上均与本合同有同等效力。</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、本合同附件为供货清单汇总表及报价明细表。</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3</w:t>
      </w:r>
      <w:r w:rsidRPr="003C691F">
        <w:rPr>
          <w:rFonts w:asciiTheme="minorEastAsia" w:hAnsiTheme="minorEastAsia" w:cs="Stsong" w:hint="eastAsia"/>
          <w:color w:val="000000"/>
          <w:szCs w:val="24"/>
        </w:rPr>
        <w:t>、合同修改</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1</w:t>
      </w:r>
      <w:r w:rsidRPr="003C691F">
        <w:rPr>
          <w:rFonts w:asciiTheme="minorEastAsia" w:hAnsiTheme="minorEastAsia" w:cs="Stsong" w:hint="eastAsia"/>
          <w:color w:val="000000"/>
          <w:szCs w:val="24"/>
        </w:rPr>
        <w:t>）甲乙双方的任何一方对合同内容提出修改，均应以书面形式通知对方，并达成由双方签署的合同修改书。</w:t>
      </w:r>
    </w:p>
    <w:p w:rsidR="00897D1E" w:rsidRPr="003C691F" w:rsidRDefault="00897D1E" w:rsidP="003C691F">
      <w:pPr>
        <w:pStyle w:val="a3"/>
        <w:spacing w:line="360" w:lineRule="auto"/>
        <w:ind w:firstLineChars="200" w:firstLine="480"/>
        <w:rPr>
          <w:rFonts w:asciiTheme="minorEastAsia" w:hAnsiTheme="minorEastAsia" w:cs="Stsong"/>
          <w:color w:val="000000"/>
          <w:szCs w:val="24"/>
        </w:rPr>
      </w:pPr>
      <w:r w:rsidRPr="003C691F">
        <w:rPr>
          <w:rFonts w:asciiTheme="minorEastAsia" w:hAnsiTheme="minorEastAsia" w:cs="Stsong" w:hint="eastAsia"/>
          <w:color w:val="000000"/>
          <w:szCs w:val="24"/>
        </w:rPr>
        <w:t>（</w:t>
      </w:r>
      <w:r w:rsidRPr="003C691F">
        <w:rPr>
          <w:rFonts w:asciiTheme="minorEastAsia" w:hAnsiTheme="minorEastAsia" w:cs="Stsong"/>
          <w:color w:val="000000"/>
          <w:szCs w:val="24"/>
        </w:rPr>
        <w:t>2</w:t>
      </w:r>
      <w:r w:rsidRPr="003C691F">
        <w:rPr>
          <w:rFonts w:asciiTheme="minorEastAsia" w:hAnsiTheme="minorEastAsia" w:cs="Stsong" w:hint="eastAsia"/>
          <w:color w:val="000000"/>
          <w:szCs w:val="24"/>
        </w:rPr>
        <w:t>）除非甲方对设备的型号、规格和涉及价格因素的技术参数和配套件提出修改，乙方不得对合同价格提出修改要求。</w:t>
      </w:r>
    </w:p>
    <w:p w:rsidR="00897D1E" w:rsidRPr="003C691F" w:rsidRDefault="00897D1E" w:rsidP="003C691F">
      <w:pPr>
        <w:pStyle w:val="a3"/>
        <w:spacing w:afterLines="100" w:after="312" w:line="360" w:lineRule="auto"/>
        <w:ind w:firstLineChars="200" w:firstLine="480"/>
        <w:rPr>
          <w:rFonts w:asciiTheme="minorEastAsia" w:hAnsiTheme="minorEastAsia" w:cs="Stsong"/>
          <w:color w:val="000000"/>
          <w:szCs w:val="24"/>
        </w:rPr>
      </w:pPr>
      <w:r w:rsidRPr="003C691F">
        <w:rPr>
          <w:rFonts w:asciiTheme="minorEastAsia" w:hAnsiTheme="minorEastAsia" w:cs="Stsong"/>
          <w:color w:val="000000"/>
          <w:szCs w:val="24"/>
        </w:rPr>
        <w:t>4</w:t>
      </w:r>
      <w:r w:rsidRPr="003C691F">
        <w:rPr>
          <w:rFonts w:asciiTheme="minorEastAsia" w:hAnsiTheme="minorEastAsia" w:cs="Stsong" w:hint="eastAsia"/>
          <w:color w:val="000000"/>
          <w:szCs w:val="24"/>
        </w:rPr>
        <w:t>、成套设备的检测（复检）费用有乙方承担</w:t>
      </w:r>
      <w:r w:rsidRPr="00E236DC" w:rsidDel="00E236DC">
        <w:rPr>
          <w:rFonts w:asciiTheme="minorEastAsia" w:hAnsiTheme="minorEastAsia" w:cs="Stsong"/>
          <w:color w:val="000000"/>
          <w:szCs w:val="24"/>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897D1E" w:rsidRPr="00C44B2B" w:rsidTr="003C691F">
        <w:tc>
          <w:tcPr>
            <w:tcW w:w="4428" w:type="dxa"/>
          </w:tcPr>
          <w:p w:rsidR="00897D1E" w:rsidRPr="00C44B2B" w:rsidRDefault="00897D1E">
            <w:pPr>
              <w:pStyle w:val="a3"/>
              <w:spacing w:line="360" w:lineRule="auto"/>
              <w:rPr>
                <w:rFonts w:asciiTheme="minorEastAsia" w:hAnsiTheme="minorEastAsia" w:cs="Stsong"/>
                <w:b/>
                <w:color w:val="000000"/>
                <w:szCs w:val="24"/>
              </w:rPr>
            </w:pPr>
            <w:r w:rsidRPr="00C44B2B">
              <w:rPr>
                <w:rFonts w:asciiTheme="minorEastAsia" w:hAnsiTheme="minorEastAsia" w:cs="Stsong"/>
                <w:b/>
                <w:color w:val="000000"/>
                <w:szCs w:val="24"/>
              </w:rPr>
              <w:lastRenderedPageBreak/>
              <w:t>甲方（盖章）：</w:t>
            </w:r>
          </w:p>
        </w:tc>
        <w:tc>
          <w:tcPr>
            <w:tcW w:w="4428" w:type="dxa"/>
          </w:tcPr>
          <w:p w:rsidR="00897D1E" w:rsidRPr="00C44B2B" w:rsidRDefault="00897D1E">
            <w:pPr>
              <w:pStyle w:val="a3"/>
              <w:spacing w:line="360" w:lineRule="auto"/>
              <w:rPr>
                <w:rFonts w:asciiTheme="minorEastAsia" w:hAnsiTheme="minorEastAsia" w:cs="Stsong"/>
                <w:color w:val="000000"/>
                <w:szCs w:val="24"/>
              </w:rPr>
            </w:pPr>
            <w:r w:rsidRPr="00C44B2B">
              <w:rPr>
                <w:rFonts w:asciiTheme="minorEastAsia" w:hAnsiTheme="minorEastAsia" w:cs="Stsong"/>
                <w:b/>
                <w:color w:val="000000"/>
                <w:szCs w:val="24"/>
              </w:rPr>
              <w:t>乙方（盖章）：</w:t>
            </w:r>
          </w:p>
        </w:tc>
      </w:tr>
      <w:tr w:rsidR="00897D1E" w:rsidRPr="00C44B2B" w:rsidTr="003C691F">
        <w:tc>
          <w:tcPr>
            <w:tcW w:w="4428" w:type="dxa"/>
          </w:tcPr>
          <w:p w:rsidR="00897D1E" w:rsidRPr="00C44B2B" w:rsidRDefault="00897D1E">
            <w:pPr>
              <w:pStyle w:val="a3"/>
              <w:spacing w:line="360" w:lineRule="auto"/>
              <w:rPr>
                <w:rFonts w:asciiTheme="minorEastAsia" w:hAnsiTheme="minorEastAsia" w:cs="Stsong"/>
                <w:color w:val="000000"/>
                <w:szCs w:val="24"/>
              </w:rPr>
            </w:pPr>
            <w:r w:rsidRPr="00C44B2B">
              <w:rPr>
                <w:rFonts w:asciiTheme="minorEastAsia" w:hAnsiTheme="minorEastAsia" w:cs="Stsong"/>
                <w:color w:val="000000"/>
                <w:szCs w:val="24"/>
              </w:rPr>
              <w:t xml:space="preserve">法定代表人或授权代表（签字）： </w:t>
            </w:r>
          </w:p>
        </w:tc>
        <w:tc>
          <w:tcPr>
            <w:tcW w:w="4428" w:type="dxa"/>
          </w:tcPr>
          <w:p w:rsidR="00897D1E" w:rsidRPr="00C44B2B" w:rsidRDefault="00897D1E">
            <w:pPr>
              <w:pStyle w:val="a3"/>
              <w:spacing w:line="360" w:lineRule="auto"/>
              <w:rPr>
                <w:rFonts w:asciiTheme="minorEastAsia" w:hAnsiTheme="minorEastAsia" w:cs="Stsong"/>
                <w:color w:val="000000"/>
                <w:szCs w:val="24"/>
              </w:rPr>
            </w:pPr>
            <w:r w:rsidRPr="00C44B2B">
              <w:rPr>
                <w:rFonts w:asciiTheme="minorEastAsia" w:hAnsiTheme="minorEastAsia" w:cs="Stsong"/>
                <w:color w:val="000000"/>
                <w:szCs w:val="24"/>
              </w:rPr>
              <w:t>法定代表人或授权代表（签字）：</w:t>
            </w:r>
          </w:p>
        </w:tc>
      </w:tr>
      <w:tr w:rsidR="00897D1E" w:rsidRPr="00C44B2B" w:rsidTr="003C691F">
        <w:tc>
          <w:tcPr>
            <w:tcW w:w="4428" w:type="dxa"/>
          </w:tcPr>
          <w:p w:rsidR="00897D1E" w:rsidRPr="00C44B2B" w:rsidRDefault="00897D1E" w:rsidP="003C691F">
            <w:pPr>
              <w:pStyle w:val="a3"/>
              <w:spacing w:line="360" w:lineRule="auto"/>
              <w:rPr>
                <w:rFonts w:asciiTheme="minorEastAsia" w:hAnsiTheme="minorEastAsia" w:cs="Stsong"/>
                <w:color w:val="000000"/>
                <w:szCs w:val="24"/>
              </w:rPr>
            </w:pPr>
            <w:r w:rsidRPr="00B60E52">
              <w:rPr>
                <w:rFonts w:asciiTheme="minorEastAsia" w:hAnsiTheme="minorEastAsia" w:cs="Stsong" w:hint="eastAsia"/>
                <w:color w:val="000000"/>
                <w:szCs w:val="24"/>
              </w:rPr>
              <w:t>签署时间：</w:t>
            </w:r>
          </w:p>
        </w:tc>
        <w:tc>
          <w:tcPr>
            <w:tcW w:w="4428" w:type="dxa"/>
          </w:tcPr>
          <w:p w:rsidR="00897D1E" w:rsidRPr="00C44B2B" w:rsidRDefault="00897D1E" w:rsidP="003C691F">
            <w:pPr>
              <w:pStyle w:val="a3"/>
              <w:spacing w:line="360" w:lineRule="auto"/>
              <w:rPr>
                <w:rFonts w:asciiTheme="minorEastAsia" w:hAnsiTheme="minorEastAsia" w:cs="Stsong"/>
                <w:color w:val="000000"/>
                <w:szCs w:val="24"/>
              </w:rPr>
            </w:pPr>
            <w:r w:rsidRPr="00B60E52">
              <w:rPr>
                <w:rFonts w:asciiTheme="minorEastAsia" w:hAnsiTheme="minorEastAsia" w:cs="Stsong" w:hint="eastAsia"/>
                <w:color w:val="000000"/>
                <w:szCs w:val="24"/>
              </w:rPr>
              <w:t>签署时间：</w:t>
            </w:r>
          </w:p>
        </w:tc>
      </w:tr>
    </w:tbl>
    <w:p w:rsidR="00897D1E" w:rsidRPr="003C691F" w:rsidRDefault="00897D1E" w:rsidP="003C691F">
      <w:pPr>
        <w:pStyle w:val="a3"/>
        <w:spacing w:line="360" w:lineRule="auto"/>
        <w:ind w:firstLineChars="200" w:firstLine="480"/>
        <w:rPr>
          <w:rFonts w:asciiTheme="minorEastAsia" w:hAnsiTheme="minorEastAsia" w:cs="Stsong"/>
          <w:color w:val="000000"/>
          <w:szCs w:val="24"/>
        </w:rPr>
      </w:pPr>
    </w:p>
    <w:sectPr w:rsidR="00897D1E" w:rsidRPr="003C691F" w:rsidSect="00AF07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tsong">
    <w:altName w:val="等线"/>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1E"/>
    <w:rsid w:val="00897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E7816-4FB4-4287-B0B8-D74B393F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59"/>
    <w:rsid w:val="00897D1E"/>
    <w:rPr>
      <w:rFonts w:ascii="Times New Roman" w:hAnsi="Times New Roman" w:cs="Times New Roman"/>
      <w:kern w:val="0"/>
      <w:sz w:val="20"/>
      <w:szCs w:val="20"/>
    </w:rPr>
    <w:tblPr>
      <w:tblCellMar>
        <w:top w:w="0" w:type="dxa"/>
        <w:left w:w="108" w:type="dxa"/>
        <w:bottom w:w="0" w:type="dxa"/>
        <w:right w:w="108" w:type="dxa"/>
      </w:tblCellMar>
    </w:tblPr>
  </w:style>
  <w:style w:type="paragraph" w:styleId="a3">
    <w:name w:val="Normal (Web)"/>
    <w:basedOn w:val="a"/>
    <w:uiPriority w:val="99"/>
    <w:rsid w:val="00897D1E"/>
    <w:pPr>
      <w:widowControl/>
      <w:spacing w:before="90"/>
      <w:jc w:val="left"/>
    </w:pPr>
    <w:rPr>
      <w:rFonts w:ascii="Times New Roman" w:hAnsi="Times New Roman" w:cs="Times New Roman"/>
      <w:kern w:val="0"/>
      <w:sz w:val="24"/>
      <w:szCs w:val="20"/>
    </w:rPr>
  </w:style>
  <w:style w:type="table" w:styleId="a4">
    <w:name w:val="Table Grid"/>
    <w:basedOn w:val="a1"/>
    <w:uiPriority w:val="59"/>
    <w:rsid w:val="00897D1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897D1E"/>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897D1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2019-03-04T07:30:00Z</dcterms:created>
  <dcterms:modified xsi:type="dcterms:W3CDTF">2019-03-04T07:31:00Z</dcterms:modified>
</cp:coreProperties>
</file>